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88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872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FOSTER JAMES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70" w:lineRule="auto"/>
        <w:rPr>
          <w:sz w:val="20"/>
          <w:szCs w:val="20"/>
          <w:color w:val="auto"/>
        </w:rPr>
      </w:pPr>
      <w:r>
        <w:rPr>
          <w:rFonts w:ascii="Times New Roman" w:cs="Times New Roman" w:eastAsia="Times New Roman" w:hAnsi="Times New Roman"/>
          <w:sz w:val="16"/>
          <w:szCs w:val="16"/>
          <w:color w:val="0000FF"/>
        </w:rPr>
        <w:t>C/O CHARLES RIVER LABORATORIES 251 BALLARDVALE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4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CHARLES RIVER LABORATORIES</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INTERNATIONAL, INC.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0"/>
          <w:szCs w:val="20"/>
          <w:color w:val="auto"/>
        </w:rPr>
      </w:pPr>
      <w:r>
        <w:rPr>
          <w:sz w:val="20"/>
          <w:szCs w:val="20"/>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7" w:lineRule="exact"/>
        <w:rPr>
          <w:sz w:val="20"/>
          <w:szCs w:val="20"/>
          <w:color w:val="auto"/>
        </w:rPr>
      </w:pPr>
    </w:p>
    <w:p>
      <w:pPr>
        <w:sectPr>
          <w:pgSz w:w="11900" w:h="16838" w:orient="portrait"/>
          <w:cols w:equalWidth="0" w:num="3">
            <w:col w:w="3200" w:space="720"/>
            <w:col w:w="3200" w:space="620"/>
            <w:col w:w="3340"/>
          </w:cols>
          <w:pgMar w:left="460" w:top="217" w:right="359" w:bottom="0" w:gutter="0" w:footer="0" w:header="0"/>
          <w:type w:val="continuous"/>
        </w:sectPr>
      </w:pP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01887</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27" w:lineRule="exact"/>
        <w:rPr>
          <w:sz w:val="20"/>
          <w:szCs w:val="20"/>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10/22/2026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24,042</w:t>
            </w:r>
          </w:p>
        </w:tc>
        <w:tc>
          <w:tcPr>
            <w:tcW w:w="2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244.41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55,638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10/22/2026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88"/>
              </w:rPr>
              <w:t>24,042</w:t>
            </w:r>
            <w:r>
              <w:rPr>
                <w:rFonts w:ascii="Times New Roman" w:cs="Times New Roman" w:eastAsia="Times New Roman" w:hAnsi="Times New Roman"/>
                <w:sz w:val="21"/>
                <w:szCs w:val="21"/>
                <w:color w:val="008000"/>
                <w:w w:val="88"/>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31,596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5,423</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10,780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155,611</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10/22/2026</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24,042</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05/27/2023</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05/27/2032</w:t>
            </w:r>
          </w:p>
        </w:tc>
        <w:tc>
          <w:tcPr>
            <w:tcW w:w="2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24,042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0" w:gutter="0" w:footer="0" w:header="0"/>
          <w:type w:val="continuous"/>
        </w:sectPr>
      </w:pP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exercise and sale occurred pursuant to a Rule 10b5-1 Trading Plan that was initially adopted on March 6, 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Kerry Dailey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217"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 ? SECTION 16 FILINGS</w:t>
      </w:r>
    </w:p>
    <w:p>
      <w:pPr>
        <w:spacing w:after="0" w:line="194" w:lineRule="exact"/>
        <w:rPr>
          <w:sz w:val="20"/>
          <w:szCs w:val="20"/>
          <w:color w:val="auto"/>
        </w:rPr>
      </w:pPr>
    </w:p>
    <w:p>
      <w:pPr>
        <w:ind w:right="3059"/>
        <w:spacing w:after="0" w:line="296" w:lineRule="auto"/>
        <w:rPr>
          <w:sz w:val="20"/>
          <w:szCs w:val="20"/>
          <w:color w:val="auto"/>
        </w:rPr>
      </w:pPr>
      <w:r>
        <w:rPr>
          <w:rFonts w:ascii="Courier New" w:cs="Courier New" w:eastAsia="Courier New" w:hAnsi="Courier New"/>
          <w:sz w:val="17"/>
          <w:szCs w:val="17"/>
          <w:color w:val="auto"/>
        </w:rPr>
        <w:t>Know all by these present that the undersigned hereby constitutes and appoints Kerry Dailey, Heather Turner and Tony Leifert as the undersigned's true and lawful attorneys-in-fact to:</w:t>
      </w:r>
    </w:p>
    <w:p>
      <w:pPr>
        <w:spacing w:after="0" w:line="61" w:lineRule="exact"/>
        <w:rPr>
          <w:sz w:val="20"/>
          <w:szCs w:val="20"/>
          <w:color w:val="auto"/>
        </w:rPr>
      </w:pPr>
    </w:p>
    <w:p>
      <w:pPr>
        <w:ind w:right="2859" w:firstLine="3"/>
        <w:spacing w:after="0" w:line="259"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92" w:lineRule="exact"/>
        <w:rPr>
          <w:rFonts w:ascii="Courier New" w:cs="Courier New" w:eastAsia="Courier New" w:hAnsi="Courier New"/>
          <w:sz w:val="17"/>
          <w:szCs w:val="17"/>
          <w:color w:val="auto"/>
        </w:rPr>
      </w:pPr>
    </w:p>
    <w:p>
      <w:pPr>
        <w:ind w:right="2959" w:firstLine="3"/>
        <w:spacing w:after="0" w:line="256"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Charles River Laboratories International, Inc. (the ?Company?), Forms?3, 4, and 5 in accordance with Section?16(a) of the Securities Exchange Act of 1934 and the rules thereunder, and any other forms or reports the undersigned may be required to file in connection with the undersigned?s ownership, acquisition, or disposition of securities of the Company;</w:t>
      </w:r>
    </w:p>
    <w:p>
      <w:pPr>
        <w:spacing w:after="0" w:line="97" w:lineRule="exact"/>
        <w:rPr>
          <w:rFonts w:ascii="Courier New" w:cs="Courier New" w:eastAsia="Courier New" w:hAnsi="Courier New"/>
          <w:sz w:val="17"/>
          <w:szCs w:val="17"/>
          <w:color w:val="auto"/>
        </w:rPr>
      </w:pPr>
    </w:p>
    <w:p>
      <w:pPr>
        <w:ind w:right="2859" w:firstLine="3"/>
        <w:spacing w:after="0" w:line="263"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Form?3, 4, or 5, complete and execute any amendment or amendments thereto,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31"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2259" w:firstLine="805"/>
        <w:spacing w:after="0" w:line="250" w:lineRule="auto"/>
        <w:rPr>
          <w:sz w:val="20"/>
          <w:szCs w:val="20"/>
          <w:color w:val="auto"/>
        </w:rPr>
      </w:pPr>
      <w:r>
        <w:rPr>
          <w:rFonts w:ascii="Courier New" w:cs="Courier New" w:eastAsia="Courier New" w:hAnsi="Courier New"/>
          <w:sz w:val="17"/>
          <w:szCs w:val="17"/>
          <w:color w:val="auto"/>
        </w:rPr>
        <w:t>The undersigned hereby grants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Section?16 of the Securities Exchange Act of 1934.</w:t>
      </w:r>
    </w:p>
    <w:p>
      <w:pPr>
        <w:spacing w:after="0" w:line="100" w:lineRule="exact"/>
        <w:rPr>
          <w:sz w:val="20"/>
          <w:szCs w:val="20"/>
          <w:color w:val="auto"/>
        </w:rPr>
      </w:pPr>
    </w:p>
    <w:p>
      <w:pPr>
        <w:ind w:right="2159"/>
        <w:spacing w:after="0" w:line="259" w:lineRule="auto"/>
        <w:rPr>
          <w:sz w:val="20"/>
          <w:szCs w:val="20"/>
          <w:color w:val="auto"/>
        </w:rPr>
      </w:pPr>
      <w:r>
        <w:rPr>
          <w:rFonts w:ascii="Courier New" w:cs="Courier New" w:eastAsia="Courier New" w:hAnsi="Courier New"/>
          <w:sz w:val="17"/>
          <w:szCs w:val="17"/>
          <w:color w:val="auto"/>
        </w:rPr>
        <w:t>This Power of Attorney supersedes and revokes any and all prior powers of attorney previously executed by the undersigned with respect to the matters addressed herein. This Power of Attorney shall remain in full force and effect until the undersigned is no longer required to file Forms?3, 4, and 5 with respect to the undersigned's holdings of and transactions in securities issued by the Company, unless earlier revoked by the undersigned in a signed writing delivered to the foregoing attorneys-in-fact.</w:t>
      </w:r>
    </w:p>
    <w:p>
      <w:pPr>
        <w:spacing w:after="0" w:line="93"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September 2026.</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/s/James C. Foster</w:t>
      </w:r>
    </w:p>
    <w:p>
      <w:pPr>
        <w:sectPr>
          <w:pgSz w:w="11900" w:h="16838" w:orient="portrait"/>
          <w:cols w:equalWidth="0" w:num="1">
            <w:col w:w="9999"/>
          </w:cols>
          <w:pgMar w:left="460" w:top="112"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Printed Name: James C. Foster</w:t>
      </w:r>
    </w:p>
    <w:sectPr>
      <w:pgSz w:w="11900" w:h="16838" w:orient="portrait"/>
      <w:cols w:equalWidth="0" w:num="1">
        <w:col w:w="99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41722" TargetMode="External"/><Relationship Id="rId14" Type="http://schemas.openxmlformats.org/officeDocument/2006/relationships/hyperlink" Target="http://www.sec.gov/cgi-bin/browse-edgar?action=getcompany&amp;CIK=00011006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2026-10-26T15:59:00Z</dcterms:created>
  <dcterms:modified xsi:type="dcterms:W3CDTF">2026-10-26T15:59:00Z</dcterms:modified>
</cp:coreProperties>
</file>