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SECURITES AND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ectPr>
          <w:pgSz w:w="11900" w:h="16838" w:orient="portrait"/>
          <w:cols w:equalWidth="0" w:num="1">
            <w:col w:w="10219"/>
          </w:cols>
          <w:pgMar w:left="240" w:top="452"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jc w:val="both"/>
        <w:ind w:right="3159"/>
        <w:spacing w:after="0" w:line="236" w:lineRule="auto"/>
        <w:rPr>
          <w:sz w:val="20"/>
          <w:szCs w:val="20"/>
          <w:color w:val="auto"/>
        </w:rPr>
      </w:pPr>
      <w:r>
        <w:rPr>
          <w:rFonts w:ascii="Courier New" w:cs="Courier New" w:eastAsia="Courier New" w:hAnsi="Courier New"/>
          <w:sz w:val="18"/>
          <w:szCs w:val="18"/>
          <w:color w:val="auto"/>
        </w:rPr>
        <w:t>QUARTERLY REPORT PURSUANT TO SECTION 13 OR 15(d) OF THE SECURITIES EXCHANGE ACT OF 1934 FOR THE QUARTERLY PERIOD ENDED SEPTEMBER 23, 2000</w:t>
      </w:r>
    </w:p>
    <w:p>
      <w:pPr>
        <w:spacing w:after="0" w:line="200" w:lineRule="exact"/>
        <w:rPr>
          <w:sz w:val="24"/>
          <w:szCs w:val="24"/>
          <w:color w:val="auto"/>
        </w:rPr>
      </w:pPr>
    </w:p>
    <w:p>
      <w:pPr>
        <w:sectPr>
          <w:pgSz w:w="11900" w:h="16838" w:orient="portrait"/>
          <w:cols w:equalWidth="0" w:num="2">
            <w:col w:w="640" w:space="520"/>
            <w:col w:w="9059"/>
          </w:cols>
          <w:pgMar w:left="240" w:top="452" w:right="1440" w:bottom="1440" w:gutter="0" w:footer="0" w:header="0"/>
          <w:type w:val="continuous"/>
        </w:sectPr>
      </w:pPr>
    </w:p>
    <w:p>
      <w:pPr>
        <w:spacing w:after="0" w:line="211"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452"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1160" w:right="3159" w:hanging="836"/>
        <w:spacing w:after="0" w:line="235" w:lineRule="auto"/>
        <w:tabs>
          <w:tab w:leader="none" w:pos="52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333-92383</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CHARLES RIVER LABORATORIES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INTERNATIONAL, INC.</w:t>
      </w:r>
    </w:p>
    <w:p>
      <w:pPr>
        <w:spacing w:after="0" w:line="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52"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06-1397316</w:t>
      </w:r>
    </w:p>
    <w:p>
      <w:pPr>
        <w:spacing w:after="0" w:line="4"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2660" w:space="720"/>
            <w:col w:w="6839"/>
          </w:cols>
          <w:pgMar w:left="240" w:top="452" w:right="1440" w:bottom="1440" w:gutter="0" w:footer="0" w:header="0"/>
          <w:type w:val="continuous"/>
        </w:sect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251 BALLARDVALE STREET, WILMINGTON, MASSACHUSETTS 01887</w:t>
      </w:r>
    </w:p>
    <w:p>
      <w:pPr>
        <w:jc w:val="center"/>
        <w:ind w:right="1879"/>
        <w:spacing w:after="0" w:line="238" w:lineRule="auto"/>
        <w:rPr>
          <w:sz w:val="20"/>
          <w:szCs w:val="20"/>
          <w:color w:val="auto"/>
        </w:rPr>
      </w:pPr>
      <w:r>
        <w:rPr>
          <w:rFonts w:ascii="Courier New" w:cs="Courier New" w:eastAsia="Courier New" w:hAnsi="Courier New"/>
          <w:sz w:val="18"/>
          <w:szCs w:val="18"/>
          <w:color w:val="auto"/>
        </w:rPr>
        <w:t>(Address of Principal Executive Offices) (Zip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978-658-6000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As of September 23, 2000 there were 35,920,369 shares of the registrant's common stock outstanding</w:t>
      </w:r>
    </w:p>
    <w:p>
      <w:pPr>
        <w:spacing w:after="0" w:line="208"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1440" w:gutter="0" w:footer="0" w:header="0"/>
          <w:type w:val="continuous"/>
        </w:sectPr>
      </w:pPr>
    </w:p>
    <w:bookmarkStart w:id="1" w:name="page2"/>
    <w:bookmarkEnd w:id="1"/>
    <w:p>
      <w:pPr>
        <w:jc w:val="center"/>
        <w:ind w:right="2620"/>
        <w:spacing w:after="0"/>
        <w:rPr>
          <w:sz w:val="20"/>
          <w:szCs w:val="20"/>
          <w:color w:val="auto"/>
        </w:rPr>
      </w:pPr>
      <w:r>
        <w:rPr>
          <w:rFonts w:ascii="Courier New" w:cs="Courier New" w:eastAsia="Courier New" w:hAnsi="Courier New"/>
          <w:sz w:val="18"/>
          <w:szCs w:val="18"/>
          <w:color w:val="auto"/>
        </w:rPr>
        <w:t>CHARLES RIVER LABORATORIES INTERNATIONAL, INC.</w:t>
      </w:r>
    </w:p>
    <w:p>
      <w:pPr>
        <w:jc w:val="center"/>
        <w:ind w:right="2720"/>
        <w:spacing w:after="0" w:line="238" w:lineRule="auto"/>
        <w:rPr>
          <w:sz w:val="20"/>
          <w:szCs w:val="20"/>
          <w:color w:val="auto"/>
        </w:rPr>
      </w:pPr>
      <w:r>
        <w:rPr>
          <w:rFonts w:ascii="Courier New" w:cs="Courier New" w:eastAsia="Courier New" w:hAnsi="Courier New"/>
          <w:sz w:val="18"/>
          <w:szCs w:val="18"/>
          <w:color w:val="auto"/>
        </w:rPr>
        <w:t>FORM 10-Q</w:t>
      </w:r>
    </w:p>
    <w:p>
      <w:pPr>
        <w:jc w:val="center"/>
        <w:ind w:right="2720"/>
        <w:spacing w:after="0"/>
        <w:rPr>
          <w:sz w:val="20"/>
          <w:szCs w:val="20"/>
          <w:color w:val="auto"/>
        </w:rPr>
      </w:pPr>
      <w:r>
        <w:rPr>
          <w:rFonts w:ascii="Courier New" w:cs="Courier New" w:eastAsia="Courier New" w:hAnsi="Courier New"/>
          <w:sz w:val="18"/>
          <w:szCs w:val="18"/>
          <w:color w:val="auto"/>
        </w:rPr>
        <w:t>FOR THE QUARTERLY PERIOD ENDED SEPTEMBER 23, 2000</w:t>
      </w:r>
    </w:p>
    <w:p>
      <w:pPr>
        <w:jc w:val="center"/>
        <w:ind w:right="2720"/>
        <w:spacing w:after="0" w:line="237" w:lineRule="auto"/>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9860"/>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10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Financial Statements........................................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940" w:type="dxa"/>
            <w:vAlign w:val="bottom"/>
          </w:tcPr>
          <w:p>
            <w:pPr>
              <w:spacing w:after="0"/>
              <w:rPr>
                <w:sz w:val="24"/>
                <w:szCs w:val="24"/>
                <w:color w:val="auto"/>
              </w:rPr>
            </w:pPr>
          </w:p>
        </w:tc>
        <w:tc>
          <w:tcPr>
            <w:tcW w:w="6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Condensed Consolidated Statements of Income (Unaudited) for</w:t>
            </w:r>
          </w:p>
        </w:tc>
        <w:tc>
          <w:tcPr>
            <w:tcW w:w="480" w:type="dxa"/>
            <w:vAlign w:val="bottom"/>
          </w:tcPr>
          <w:p>
            <w:pPr>
              <w:spacing w:after="0"/>
              <w:rPr>
                <w:sz w:val="24"/>
                <w:szCs w:val="24"/>
                <w:color w:val="auto"/>
              </w:rPr>
            </w:pPr>
          </w:p>
        </w:tc>
      </w:tr>
      <w:tr>
        <w:trPr>
          <w:trHeight w:val="203"/>
        </w:trPr>
        <w:tc>
          <w:tcPr>
            <w:tcW w:w="940" w:type="dxa"/>
            <w:vAlign w:val="bottom"/>
          </w:tcPr>
          <w:p>
            <w:pPr>
              <w:spacing w:after="0"/>
              <w:rPr>
                <w:sz w:val="17"/>
                <w:szCs w:val="17"/>
                <w:color w:val="auto"/>
              </w:rPr>
            </w:pPr>
          </w:p>
        </w:tc>
        <w:tc>
          <w:tcPr>
            <w:tcW w:w="6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the nine months ended September 25, 1999 and September 23,</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2000</w:t>
            </w:r>
          </w:p>
        </w:tc>
        <w:tc>
          <w:tcPr>
            <w:tcW w:w="5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940" w:type="dxa"/>
            <w:vAlign w:val="bottom"/>
          </w:tcPr>
          <w:p>
            <w:pPr>
              <w:spacing w:after="0"/>
              <w:rPr>
                <w:sz w:val="24"/>
                <w:szCs w:val="24"/>
                <w:color w:val="auto"/>
              </w:rPr>
            </w:pPr>
          </w:p>
        </w:tc>
        <w:tc>
          <w:tcPr>
            <w:tcW w:w="6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Condensed Consolidated Statements of Income (Unaudited) for</w:t>
            </w:r>
          </w:p>
        </w:tc>
        <w:tc>
          <w:tcPr>
            <w:tcW w:w="480" w:type="dxa"/>
            <w:vAlign w:val="bottom"/>
          </w:tcPr>
          <w:p>
            <w:pPr>
              <w:spacing w:after="0"/>
              <w:rPr>
                <w:sz w:val="24"/>
                <w:szCs w:val="24"/>
                <w:color w:val="auto"/>
              </w:rPr>
            </w:pPr>
          </w:p>
        </w:tc>
      </w:tr>
      <w:tr>
        <w:trPr>
          <w:trHeight w:val="203"/>
        </w:trPr>
        <w:tc>
          <w:tcPr>
            <w:tcW w:w="940" w:type="dxa"/>
            <w:vAlign w:val="bottom"/>
          </w:tcPr>
          <w:p>
            <w:pPr>
              <w:spacing w:after="0"/>
              <w:rPr>
                <w:sz w:val="17"/>
                <w:szCs w:val="17"/>
                <w:color w:val="auto"/>
              </w:rPr>
            </w:pPr>
          </w:p>
        </w:tc>
        <w:tc>
          <w:tcPr>
            <w:tcW w:w="6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the three months ended September 25, 1999 and September</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w:t>
            </w:r>
          </w:p>
        </w:tc>
        <w:tc>
          <w:tcPr>
            <w:tcW w:w="5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940" w:type="dxa"/>
            <w:vAlign w:val="bottom"/>
          </w:tcPr>
          <w:p>
            <w:pPr>
              <w:spacing w:after="0"/>
              <w:rPr>
                <w:sz w:val="24"/>
                <w:szCs w:val="24"/>
                <w:color w:val="auto"/>
              </w:rPr>
            </w:pPr>
          </w:p>
        </w:tc>
        <w:tc>
          <w:tcPr>
            <w:tcW w:w="6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Condensed Consolidated Balance Sheets as of December 25,</w:t>
            </w:r>
          </w:p>
        </w:tc>
        <w:tc>
          <w:tcPr>
            <w:tcW w:w="480" w:type="dxa"/>
            <w:vAlign w:val="bottom"/>
          </w:tcPr>
          <w:p>
            <w:pPr>
              <w:spacing w:after="0"/>
              <w:rPr>
                <w:sz w:val="24"/>
                <w:szCs w:val="24"/>
                <w:color w:val="auto"/>
              </w:rPr>
            </w:pPr>
          </w:p>
        </w:tc>
      </w:tr>
      <w:tr>
        <w:trPr>
          <w:trHeight w:val="203"/>
        </w:trPr>
        <w:tc>
          <w:tcPr>
            <w:tcW w:w="940" w:type="dxa"/>
            <w:vAlign w:val="bottom"/>
          </w:tcPr>
          <w:p>
            <w:pPr>
              <w:spacing w:after="0"/>
              <w:rPr>
                <w:sz w:val="17"/>
                <w:szCs w:val="17"/>
                <w:color w:val="auto"/>
              </w:rPr>
            </w:pPr>
          </w:p>
        </w:tc>
        <w:tc>
          <w:tcPr>
            <w:tcW w:w="6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1999 and September 23, 2000 (Unaudited)...................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940" w:type="dxa"/>
            <w:vAlign w:val="bottom"/>
          </w:tcPr>
          <w:p>
            <w:pPr>
              <w:spacing w:after="0"/>
              <w:rPr>
                <w:sz w:val="24"/>
                <w:szCs w:val="24"/>
                <w:color w:val="auto"/>
              </w:rPr>
            </w:pPr>
          </w:p>
        </w:tc>
        <w:tc>
          <w:tcPr>
            <w:tcW w:w="6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Condensed Consolidated Statements of Cash Flows (Unaudited)</w:t>
            </w:r>
          </w:p>
        </w:tc>
        <w:tc>
          <w:tcPr>
            <w:tcW w:w="480" w:type="dxa"/>
            <w:vAlign w:val="bottom"/>
          </w:tcPr>
          <w:p>
            <w:pPr>
              <w:spacing w:after="0"/>
              <w:rPr>
                <w:sz w:val="24"/>
                <w:szCs w:val="24"/>
                <w:color w:val="auto"/>
              </w:rPr>
            </w:pPr>
          </w:p>
        </w:tc>
      </w:tr>
      <w:tr>
        <w:trPr>
          <w:trHeight w:val="203"/>
        </w:trPr>
        <w:tc>
          <w:tcPr>
            <w:tcW w:w="940" w:type="dxa"/>
            <w:vAlign w:val="bottom"/>
          </w:tcPr>
          <w:p>
            <w:pPr>
              <w:spacing w:after="0"/>
              <w:rPr>
                <w:sz w:val="17"/>
                <w:szCs w:val="17"/>
                <w:color w:val="auto"/>
              </w:rPr>
            </w:pPr>
          </w:p>
        </w:tc>
        <w:tc>
          <w:tcPr>
            <w:tcW w:w="6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as of the nine months ended September 25, 1999 and</w:t>
            </w:r>
          </w:p>
        </w:tc>
        <w:tc>
          <w:tcPr>
            <w:tcW w:w="48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6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September 23, 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940" w:type="dxa"/>
            <w:vAlign w:val="bottom"/>
          </w:tcPr>
          <w:p>
            <w:pPr>
              <w:spacing w:after="0"/>
              <w:rPr>
                <w:sz w:val="24"/>
                <w:szCs w:val="24"/>
                <w:color w:val="auto"/>
              </w:rPr>
            </w:pPr>
          </w:p>
        </w:tc>
        <w:tc>
          <w:tcPr>
            <w:tcW w:w="6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Notes to Unaudited Condensed Consolidated Interim Financial</w:t>
            </w:r>
          </w:p>
        </w:tc>
        <w:tc>
          <w:tcPr>
            <w:tcW w:w="480" w:type="dxa"/>
            <w:vAlign w:val="bottom"/>
          </w:tcPr>
          <w:p>
            <w:pPr>
              <w:spacing w:after="0"/>
              <w:rPr>
                <w:sz w:val="24"/>
                <w:szCs w:val="24"/>
                <w:color w:val="auto"/>
              </w:rPr>
            </w:pPr>
          </w:p>
        </w:tc>
      </w:tr>
      <w:tr>
        <w:trPr>
          <w:trHeight w:val="203"/>
        </w:trPr>
        <w:tc>
          <w:tcPr>
            <w:tcW w:w="940" w:type="dxa"/>
            <w:vAlign w:val="bottom"/>
          </w:tcPr>
          <w:p>
            <w:pPr>
              <w:spacing w:after="0"/>
              <w:rPr>
                <w:sz w:val="17"/>
                <w:szCs w:val="17"/>
                <w:color w:val="auto"/>
              </w:rPr>
            </w:pPr>
          </w:p>
        </w:tc>
        <w:tc>
          <w:tcPr>
            <w:tcW w:w="6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Statements................................................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Management's Discussion and Analysis of Financial Condition</w:t>
            </w:r>
          </w:p>
        </w:tc>
        <w:tc>
          <w:tcPr>
            <w:tcW w:w="480" w:type="dxa"/>
            <w:vAlign w:val="bottom"/>
          </w:tcPr>
          <w:p>
            <w:pPr>
              <w:spacing w:after="0"/>
              <w:rPr>
                <w:sz w:val="24"/>
                <w:szCs w:val="24"/>
                <w:color w:val="auto"/>
              </w:rPr>
            </w:pPr>
          </w:p>
        </w:tc>
      </w:tr>
      <w:tr>
        <w:trPr>
          <w:trHeight w:val="203"/>
        </w:trPr>
        <w:tc>
          <w:tcPr>
            <w:tcW w:w="940" w:type="dxa"/>
            <w:vAlign w:val="bottom"/>
          </w:tcPr>
          <w:p>
            <w:pPr>
              <w:spacing w:after="0"/>
              <w:rPr>
                <w:sz w:val="17"/>
                <w:szCs w:val="17"/>
                <w:color w:val="auto"/>
              </w:rPr>
            </w:pPr>
          </w:p>
        </w:tc>
        <w:tc>
          <w:tcPr>
            <w:tcW w:w="6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Results of Operations.................................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bl>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800" w:type="dxa"/>
            <w:vAlign w:val="bottom"/>
          </w:tcPr>
          <w:p>
            <w:pPr>
              <w:ind w:left="220"/>
              <w:spacing w:after="0"/>
              <w:rPr>
                <w:sz w:val="20"/>
                <w:szCs w:val="20"/>
                <w:color w:val="auto"/>
              </w:rPr>
            </w:pPr>
            <w:r>
              <w:rPr>
                <w:rFonts w:ascii="Courier New" w:cs="Courier New" w:eastAsia="Courier New" w:hAnsi="Courier New"/>
                <w:sz w:val="18"/>
                <w:szCs w:val="18"/>
                <w:color w:val="auto"/>
              </w:rPr>
              <w:t>Exhibits and Reports on Form 8-K............................</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405"/>
        </w:trPr>
        <w:tc>
          <w:tcPr>
            <w:tcW w:w="940" w:type="dxa"/>
            <w:vAlign w:val="bottom"/>
          </w:tcPr>
          <w:p>
            <w:pPr>
              <w:spacing w:after="0"/>
              <w:rPr>
                <w:sz w:val="24"/>
                <w:szCs w:val="24"/>
                <w:color w:val="auto"/>
              </w:rPr>
            </w:pPr>
          </w:p>
        </w:tc>
        <w:tc>
          <w:tcPr>
            <w:tcW w:w="6800" w:type="dxa"/>
            <w:vAlign w:val="bottom"/>
          </w:tcPr>
          <w:p>
            <w:pPr>
              <w:ind w:left="220"/>
              <w:spacing w:after="0"/>
              <w:rPr>
                <w:sz w:val="20"/>
                <w:szCs w:val="20"/>
                <w:color w:val="auto"/>
              </w:rPr>
            </w:pPr>
            <w:r>
              <w:rPr>
                <w:rFonts w:ascii="Courier New" w:cs="Courier New" w:eastAsia="Courier New" w:hAnsi="Courier New"/>
                <w:sz w:val="18"/>
                <w:szCs w:val="18"/>
                <w:color w:val="auto"/>
              </w:rPr>
              <w:t>Signature...................................................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r>
        <w:trPr>
          <w:trHeight w:val="608"/>
        </w:trPr>
        <w:tc>
          <w:tcPr>
            <w:tcW w:w="940" w:type="dxa"/>
            <w:vAlign w:val="bottom"/>
          </w:tcPr>
          <w:p>
            <w:pPr>
              <w:spacing w:after="0"/>
              <w:rPr>
                <w:sz w:val="24"/>
                <w:szCs w:val="24"/>
                <w:color w:val="auto"/>
              </w:rPr>
            </w:pPr>
          </w:p>
        </w:tc>
        <w:tc>
          <w:tcPr>
            <w:tcW w:w="6800" w:type="dxa"/>
            <w:vAlign w:val="bottom"/>
          </w:tcPr>
          <w:p>
            <w:pPr>
              <w:jc w:val="right"/>
              <w:ind w:right="5972"/>
              <w:spacing w:after="0"/>
              <w:rPr>
                <w:sz w:val="20"/>
                <w:szCs w:val="20"/>
                <w:color w:val="auto"/>
              </w:rPr>
            </w:pPr>
            <w:r>
              <w:rPr>
                <w:rFonts w:ascii="Courier New" w:cs="Courier New" w:eastAsia="Courier New" w:hAnsi="Courier New"/>
                <w:sz w:val="18"/>
                <w:szCs w:val="18"/>
                <w:color w:val="auto"/>
              </w:rPr>
              <w:t>2</w:t>
            </w:r>
          </w:p>
        </w:tc>
        <w:tc>
          <w:tcPr>
            <w:tcW w:w="480" w:type="dxa"/>
            <w:vAlign w:val="bottom"/>
          </w:tcPr>
          <w:p>
            <w:pPr>
              <w:spacing w:after="0"/>
              <w:rPr>
                <w:sz w:val="24"/>
                <w:szCs w:val="24"/>
                <w:color w:val="auto"/>
              </w:rPr>
            </w:pPr>
          </w:p>
        </w:tc>
      </w:tr>
    </w:tbl>
    <w:p>
      <w:pPr>
        <w:sectPr>
          <w:pgSz w:w="11900" w:h="16838" w:orient="portrait"/>
          <w:cols w:equalWidth="0" w:num="1">
            <w:col w:w="11060"/>
          </w:cols>
          <w:pgMar w:left="240" w:top="514" w:right="599" w:bottom="1440" w:gutter="0" w:footer="0" w:header="0"/>
        </w:sectPr>
      </w:pPr>
    </w:p>
    <w:bookmarkStart w:id="2" w:name="page3"/>
    <w:bookmarkEnd w:id="2"/>
    <w:p>
      <w:pPr>
        <w:ind w:left="1800"/>
        <w:spacing w:after="0"/>
        <w:rPr>
          <w:sz w:val="20"/>
          <w:szCs w:val="20"/>
          <w:color w:val="auto"/>
        </w:rPr>
      </w:pPr>
      <w:r>
        <w:rPr>
          <w:rFonts w:ascii="Courier New" w:cs="Courier New" w:eastAsia="Courier New" w:hAnsi="Courier New"/>
          <w:sz w:val="18"/>
          <w:szCs w:val="18"/>
          <w:color w:val="auto"/>
        </w:rPr>
        <w:t>CHARLES RIVER LABORATORIES INTERNATIONAL,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INCOME (UNAUDITED)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 THE NINE MONTHS ENDED SEPTEMBER 25, 1999 AND SEPTEMBER 23, 2000</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(DOLLARS IN THOUSANDS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6440" w:type="dxa"/>
            <w:vAlign w:val="bottom"/>
          </w:tcPr>
          <w:p>
            <w:pPr>
              <w:spacing w:after="0"/>
              <w:rPr>
                <w:sz w:val="17"/>
                <w:szCs w:val="17"/>
                <w:color w:val="auto"/>
              </w:rPr>
            </w:pPr>
          </w:p>
        </w:tc>
        <w:tc>
          <w:tcPr>
            <w:tcW w:w="3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SEPTEMBER 25,</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23,</w:t>
            </w:r>
          </w:p>
        </w:tc>
      </w:tr>
      <w:tr>
        <w:trPr>
          <w:trHeight w:val="203"/>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Net sales related to products...............................</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139,269</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160,177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sales related to services...............................</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21,827</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55,595</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net sales.............................................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161,096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215,772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Cost of products sold.....................................</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84,557</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89,636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Cost of services provided.................................</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12,673</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36,743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29,414</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35,366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Amortization of goodwill and intangibles..................</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1,114</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2,734</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33,338</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51,293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income...........................................</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496</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3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(33,873)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Loss from foreign currency, net...........................</w:t>
            </w:r>
          </w:p>
        </w:tc>
        <w:tc>
          <w:tcPr>
            <w:tcW w:w="3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1,441</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 minority interests, earnings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from equity investments and extraordinary item............</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34,925</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18,495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16,903</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4,797</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minority interests, earnings from equity</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investments and extraordinary item........................</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18,022</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13,698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Minority interests..........................................</w:t>
            </w:r>
          </w:p>
        </w:tc>
        <w:tc>
          <w:tcPr>
            <w:tcW w:w="3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Earnings from equity investments............................</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1,940</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881</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before extraordinary item............................</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19,952</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13,449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Extraordinary loss, net of tax benefit of $15,670...........</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(29,101)</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income/(loss)...........................................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(15,652)</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 before extraordinary item</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Basic.....................................................</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Diluted...................................................</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0.47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Earnings/(loss) per common share after extraordinary item</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Basic.....................................................</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Diluted...................................................</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shares outstanding before</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192"/>
              <w:spacing w:after="0" w:line="203" w:lineRule="exact"/>
              <w:rPr>
                <w:sz w:val="20"/>
                <w:szCs w:val="20"/>
                <w:color w:val="auto"/>
              </w:rPr>
            </w:pPr>
            <w:r>
              <w:rPr>
                <w:rFonts w:ascii="Courier New" w:cs="Courier New" w:eastAsia="Courier New" w:hAnsi="Courier New"/>
                <w:sz w:val="18"/>
                <w:szCs w:val="18"/>
                <w:color w:val="auto"/>
              </w:rPr>
              <w:t>and after extraordinary item</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Basic.....................................................</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19,820,369</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25,010,113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Diluted...................................................</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19,820,369</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28,880,979</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Condensed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CHARLES RIVER LABORATORIES INTERNATIONAL,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CONDENSED CONSOLIDATED STATEMENTS OF INCOME (UNAUDITED)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THREE MONTHS ENDED SEPTEMBER 25, 1999 AND SEPTEMBER 23, 2000</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(DOLLARS IN THOUSANDS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440" w:type="dxa"/>
            <w:vAlign w:val="bottom"/>
          </w:tcPr>
          <w:p>
            <w:pPr>
              <w:spacing w:after="0"/>
              <w:rPr>
                <w:sz w:val="17"/>
                <w:szCs w:val="17"/>
                <w:color w:val="auto"/>
              </w:rPr>
            </w:pPr>
          </w:p>
        </w:tc>
        <w:tc>
          <w:tcPr>
            <w:tcW w:w="3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SEPTEMBER 25,</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23,</w:t>
            </w:r>
          </w:p>
        </w:tc>
      </w:tr>
      <w:tr>
        <w:trPr>
          <w:trHeight w:val="203"/>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Net sales related to products...............................</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46,116</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53,207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sales related to services...............................</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6,814</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19,166</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net sales.............................................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52,930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72,373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Cost of products sold.....................................</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29,444</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30,125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Cost of services provided.................................</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3,464</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12,342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9,503</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11,126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Amortization of goodwill and intangibles..................</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932</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10,169</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17,848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income...........................................</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137</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3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Loss from foreign currency, net...........................</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1,441</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 minority interests, earnings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from equity investments and extraordinary item............</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11,721</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10,350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6,892</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5,193</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minority interests, earnings from equity</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investments and extraordinary item........................</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4,829</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5,157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Minority interests..........................................</w:t>
            </w:r>
          </w:p>
        </w:tc>
        <w:tc>
          <w:tcPr>
            <w:tcW w:w="3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Earnings from equity investments............................</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823</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before extraordinary item............................</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5,644</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4,839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Extraordinary loss, net of tax benefit of $15,670...........</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(29,101)</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income/(loss)...........................................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5,644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(24,262)</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 before extraordinary item</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Basic.....................................................</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Diluted...................................................</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Earnings/(loss) per common share after extraordinary item</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Basic.....................................................</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Diluted...................................................</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shares outstanding before</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192"/>
              <w:spacing w:after="0" w:line="203" w:lineRule="exact"/>
              <w:rPr>
                <w:sz w:val="20"/>
                <w:szCs w:val="20"/>
                <w:color w:val="auto"/>
              </w:rPr>
            </w:pPr>
            <w:r>
              <w:rPr>
                <w:rFonts w:ascii="Courier New" w:cs="Courier New" w:eastAsia="Courier New" w:hAnsi="Courier New"/>
                <w:sz w:val="18"/>
                <w:szCs w:val="18"/>
                <w:color w:val="auto"/>
              </w:rPr>
              <w:t>and after extraordinary item</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Basic.....................................................</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19,820,369</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35,389,600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Diluted...................................................</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19,820,369</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39,699,771</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Condensed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CHARLES RIVER LABORATORIES INTERNATIONAL,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(DOLLARS IN THOUSANDS)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10"/>
        </w:trPr>
        <w:tc>
          <w:tcPr>
            <w:tcW w:w="6440" w:type="dxa"/>
            <w:vAlign w:val="bottom"/>
          </w:tcPr>
          <w:p>
            <w:pPr>
              <w:spacing w:after="0"/>
              <w:rPr>
                <w:sz w:val="24"/>
                <w:szCs w:val="24"/>
                <w:color w:val="auto"/>
              </w:rPr>
            </w:pPr>
          </w:p>
        </w:tc>
        <w:tc>
          <w:tcPr>
            <w:tcW w:w="15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DECEMBER 25,</w:t>
            </w:r>
          </w:p>
        </w:tc>
        <w:tc>
          <w:tcPr>
            <w:tcW w:w="1520" w:type="dxa"/>
            <w:vAlign w:val="bottom"/>
            <w:gridSpan w:val="2"/>
          </w:tcPr>
          <w:p>
            <w:pPr>
              <w:jc w:val="center"/>
              <w:ind w:left="72"/>
              <w:spacing w:after="0"/>
              <w:rPr>
                <w:sz w:val="20"/>
                <w:szCs w:val="20"/>
                <w:color w:val="auto"/>
              </w:rPr>
            </w:pPr>
            <w:r>
              <w:rPr>
                <w:rFonts w:ascii="Courier New" w:cs="Courier New" w:eastAsia="Courier New" w:hAnsi="Courier New"/>
                <w:sz w:val="18"/>
                <w:szCs w:val="18"/>
                <w:color w:val="auto"/>
                <w:w w:val="96"/>
              </w:rPr>
              <w:t>SEPTEMBER 23,</w:t>
            </w:r>
          </w:p>
        </w:tc>
      </w:tr>
      <w:tr>
        <w:trPr>
          <w:trHeight w:val="203"/>
        </w:trPr>
        <w:tc>
          <w:tcPr>
            <w:tcW w:w="6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1999</w:t>
            </w:r>
          </w:p>
        </w:tc>
        <w:tc>
          <w:tcPr>
            <w:tcW w:w="48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644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(UNAUDITED)</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15,010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28,008</w:t>
            </w:r>
          </w:p>
        </w:tc>
      </w:tr>
      <w:tr>
        <w:trPr>
          <w:trHeight w:val="203"/>
        </w:trPr>
        <w:tc>
          <w:tcPr>
            <w:tcW w:w="6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Trade receivables, less allowances of $978 and $876,</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respectively............................................</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36,293</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48,294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30,534</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31,544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632</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Due from affiliates.......................................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1,233</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5,293</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5,714</w:t>
            </w:r>
          </w:p>
        </w:tc>
      </w:tr>
      <w:tr>
        <w:trPr>
          <w:trHeight w:val="203"/>
        </w:trPr>
        <w:tc>
          <w:tcPr>
            <w:tcW w:w="64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88,995</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114,275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Property, plant and equipment, net..........................</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85,413</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114,684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intangibles, less accumulated</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amortization of $6,073 and $9,872, respectively...........</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36,958</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40,508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Investments in affiliates...................................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21,722</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2,377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Deferred tax asset..........................................</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101,560</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113,877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Deferred financing costs....................................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14,015</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8,163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14,393</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15,238</w:t>
            </w:r>
          </w:p>
        </w:tc>
      </w:tr>
      <w:tr>
        <w:trPr>
          <w:trHeight w:val="203"/>
        </w:trPr>
        <w:tc>
          <w:tcPr>
            <w:tcW w:w="64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assets............................................</w:t>
            </w: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$ 363,056</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$ 409,122</w:t>
            </w:r>
          </w:p>
        </w:tc>
      </w:tr>
      <w:tr>
        <w:trPr>
          <w:trHeight w:val="203"/>
        </w:trPr>
        <w:tc>
          <w:tcPr>
            <w:tcW w:w="64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3,290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Current portion of capital lease obligation...............</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253</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9,291</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7,968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10,792</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13,818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income...........................................</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7,643</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5,738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interest..........................................</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8,935</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7,060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18,479</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21,236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income taxes......................................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2,738</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4,418</w:t>
            </w:r>
          </w:p>
        </w:tc>
      </w:tr>
      <w:tr>
        <w:trPr>
          <w:trHeight w:val="203"/>
        </w:trPr>
        <w:tc>
          <w:tcPr>
            <w:tcW w:w="64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61,421</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60,551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381,706</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202,222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Deferred tax liability......................................</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4,990</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6,826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Capital lease obligations...................................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795</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Accrued ESLIRP..............................................</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8,315</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8,990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long-term liabilities.................................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2,469</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3,261</w:t>
            </w:r>
          </w:p>
        </w:tc>
      </w:tr>
      <w:tr>
        <w:trPr>
          <w:trHeight w:val="203"/>
        </w:trPr>
        <w:tc>
          <w:tcPr>
            <w:tcW w:w="64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liabilities.......................................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459,696</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282,408</w:t>
            </w:r>
          </w:p>
        </w:tc>
      </w:tr>
      <w:tr>
        <w:trPr>
          <w:trHeight w:val="203"/>
        </w:trPr>
        <w:tc>
          <w:tcPr>
            <w:tcW w:w="64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 (Note 3)</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Minority interests..........................................</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304</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13,620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Redeemable common stock.....................................</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13,198</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Common stock..............................................</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198</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206,940</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451,404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4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(307,351)</w:t>
            </w:r>
          </w:p>
        </w:tc>
        <w:tc>
          <w:tcPr>
            <w:tcW w:w="4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(323,003)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Loans to officers.........................................</w:t>
            </w:r>
          </w:p>
        </w:tc>
        <w:tc>
          <w:tcPr>
            <w:tcW w:w="4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(920)</w:t>
            </w:r>
          </w:p>
        </w:tc>
        <w:tc>
          <w:tcPr>
            <w:tcW w:w="4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4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(9,009)</w:t>
            </w:r>
          </w:p>
        </w:tc>
        <w:tc>
          <w:tcPr>
            <w:tcW w:w="4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(14,746)</w:t>
            </w:r>
          </w:p>
        </w:tc>
      </w:tr>
      <w:tr>
        <w:trPr>
          <w:trHeight w:val="203"/>
        </w:trPr>
        <w:tc>
          <w:tcPr>
            <w:tcW w:w="64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4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(110,142)</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113,094</w:t>
            </w:r>
          </w:p>
        </w:tc>
      </w:tr>
      <w:tr>
        <w:trPr>
          <w:trHeight w:val="203"/>
        </w:trPr>
        <w:tc>
          <w:tcPr>
            <w:tcW w:w="64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$ 363,056</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$ 409,122</w:t>
            </w:r>
          </w:p>
        </w:tc>
      </w:tr>
      <w:tr>
        <w:trPr>
          <w:trHeight w:val="203"/>
        </w:trPr>
        <w:tc>
          <w:tcPr>
            <w:tcW w:w="64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Condensed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970" w:gutter="0" w:footer="0" w:header="0"/>
        </w:sectPr>
      </w:pPr>
    </w:p>
    <w:bookmarkStart w:id="5" w:name="page6"/>
    <w:bookmarkEnd w:id="5"/>
    <w:p>
      <w:pPr>
        <w:ind w:left="1800"/>
        <w:spacing w:after="0"/>
        <w:rPr>
          <w:sz w:val="20"/>
          <w:szCs w:val="20"/>
          <w:color w:val="auto"/>
        </w:rPr>
      </w:pPr>
      <w:r>
        <w:rPr>
          <w:rFonts w:ascii="Courier New" w:cs="Courier New" w:eastAsia="Courier New" w:hAnsi="Courier New"/>
          <w:sz w:val="18"/>
          <w:szCs w:val="18"/>
          <w:color w:val="auto"/>
        </w:rPr>
        <w:t>CHARLES RIVER LABORATORIES INTERNATIONAL, INC.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CONDENSED CONSOLIDATED STATEMENTS OF CASH FLOWS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(DOLLARS IN THOUSANDS)</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10"/>
        </w:trPr>
        <w:tc>
          <w:tcPr>
            <w:tcW w:w="6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6440" w:type="dxa"/>
            <w:vAlign w:val="bottom"/>
          </w:tcPr>
          <w:p>
            <w:pPr>
              <w:spacing w:after="0"/>
              <w:rPr>
                <w:sz w:val="17"/>
                <w:szCs w:val="17"/>
                <w:color w:val="auto"/>
              </w:rPr>
            </w:pPr>
          </w:p>
        </w:tc>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SEPTEMBER 25,</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23,</w:t>
            </w:r>
          </w:p>
        </w:tc>
      </w:tr>
      <w:tr>
        <w:trPr>
          <w:trHeight w:val="203"/>
        </w:trPr>
        <w:tc>
          <w:tcPr>
            <w:tcW w:w="6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FLOWS RELATING TO OPERATING ACTIVITIES</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income/(loss).........................................</w:t>
            </w: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$ 19,952</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$(15,652)</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by operating activities:</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8,701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12,274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Amortization of debt issuance costs and discounts.......</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Accretion of debenture and discount note................</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6,504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Provision for doubtful accounts.........................</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13</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Gain from sale of facilities............................</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(1,441)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Extraordinary loss, net of tax..........................</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29,101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Earnings from equity investments........................</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(1,940)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interests......................................</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(1,632)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Stock compensation expense..............................</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Property, plant, and equipment write-downs and</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disposals..............................................</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325</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non-cash items....................................</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Trade receivables.......................................</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(3,022)</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(3,635)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1,232</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Due from affiliates.....................................</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financing cost.................................</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(1,332)</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(1,482)</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(3,562)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(4,767)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(3,795)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(605)</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3,835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ESLIRP..........................................</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688</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income.........................................</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1,130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interest........................................</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(1,895)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324</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income taxes....................................</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2,211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long-term liabilities.............................</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(473)</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$ 19,803</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$ 20,849</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RELATING TO INVESTING ACTIVITIES</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Dividends from equity investments.........................</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815</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(7,426)</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(8,529)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Contingent payments for prior year acquisitions...........</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Acquisition of business, net of cash acquired of $3,163...</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(6,011)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sale of facilities..........................</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1,860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sale of animal colony.......................</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7,000</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(5,002)</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(7,540)</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RELATING TO FINANCING ACTIVITIES</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on long-term debt and revolving credit</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facility................................................</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(312)</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(202,632)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Premiums paid for early retirement of debt................</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(31,532)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issuance of stock...........................</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235,964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activity with Bausch &amp; Lomb...........................</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(34,152)</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cash provided by/(used in) financing activities...</w:t>
            </w: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$(34,554)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1,493</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 and cash</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equivalents...............................................</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(1,601)</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(1,804)</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change in cash and cash equivalents.....................</w:t>
            </w:r>
          </w:p>
        </w:tc>
        <w:tc>
          <w:tcPr>
            <w:tcW w:w="4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(21,354)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12,998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and cash equivalents, beginning of period..............</w:t>
            </w:r>
          </w:p>
        </w:tc>
        <w:tc>
          <w:tcPr>
            <w:tcW w:w="4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24,811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15,010</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AND CASH EQUIVALENTS, END OF PERIOD....................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3,457</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$ 28,008</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CASH FLOW INFORMATION</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Cash paid for interest....................................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207</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$ 36,662</w:t>
            </w:r>
          </w:p>
        </w:tc>
      </w:tr>
    </w:tbl>
    <w:p>
      <w:pPr>
        <w:sectPr>
          <w:pgSz w:w="11900" w:h="16838" w:orient="portrait"/>
          <w:cols w:equalWidth="0" w:num="1">
            <w:col w:w="10219"/>
          </w:cols>
          <w:pgMar w:left="240" w:top="514" w:right="1440" w:bottom="0" w:gutter="0" w:footer="0" w:header="0"/>
        </w:sectPr>
      </w:pPr>
    </w:p>
    <w:bookmarkStart w:id="6" w:name="page7"/>
    <w:bookmarkEnd w:id="6"/>
    <w:p>
      <w:pPr>
        <w:spacing w:after="0"/>
        <w:tabs>
          <w:tab w:leader="none" w:pos="6820" w:val="left"/>
          <w:tab w:leader="none" w:pos="8520" w:val="left"/>
        </w:tabs>
        <w:rPr>
          <w:sz w:val="20"/>
          <w:szCs w:val="20"/>
          <w:color w:val="auto"/>
        </w:rPr>
      </w:pPr>
      <w:r>
        <w:rPr>
          <w:rFonts w:ascii="Courier New" w:cs="Courier New" w:eastAsia="Courier New" w:hAnsi="Courier New"/>
          <w:sz w:val="18"/>
          <w:szCs w:val="18"/>
          <w:color w:val="auto"/>
        </w:rPr>
        <w:t>Cash paid for taxes.......................................</w:t>
      </w:r>
      <w:r>
        <w:rPr>
          <w:sz w:val="20"/>
          <w:szCs w:val="20"/>
          <w:color w:val="auto"/>
        </w:rPr>
        <w:tab/>
      </w:r>
      <w:r>
        <w:rPr>
          <w:rFonts w:ascii="Courier New" w:cs="Courier New" w:eastAsia="Courier New" w:hAnsi="Courier New"/>
          <w:sz w:val="18"/>
          <w:szCs w:val="18"/>
          <w:color w:val="auto"/>
        </w:rPr>
        <w:t>3,316</w:t>
      </w:r>
      <w:r>
        <w:rPr>
          <w:sz w:val="20"/>
          <w:szCs w:val="20"/>
          <w:color w:val="auto"/>
        </w:rPr>
        <w:tab/>
      </w:r>
      <w:r>
        <w:rPr>
          <w:rFonts w:ascii="Courier New" w:cs="Courier New" w:eastAsia="Courier New" w:hAnsi="Courier New"/>
          <w:sz w:val="16"/>
          <w:szCs w:val="16"/>
          <w:color w:val="auto"/>
        </w:rPr>
        <w:t>5,183</w:t>
      </w:r>
    </w:p>
    <w:p>
      <w:pPr>
        <w:sectPr>
          <w:pgSz w:w="11900" w:h="16838" w:orient="portrait"/>
          <w:cols w:equalWidth="0" w:num="1">
            <w:col w:w="9999"/>
          </w:cols>
          <w:pgMar w:left="46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999"/>
          </w:cols>
          <w:pgMar w:left="460" w:top="136" w:right="1440" w:bottom="1440" w:gutter="0" w:footer="0" w:header="0"/>
          <w:type w:val="continuous"/>
        </w:sectPr>
      </w:pPr>
    </w:p>
    <w:bookmarkStart w:id="7" w:name="page8"/>
    <w:bookmarkEnd w:id="7"/>
    <w:p>
      <w:pPr>
        <w:ind w:left="1800"/>
        <w:spacing w:after="0"/>
        <w:rPr>
          <w:sz w:val="20"/>
          <w:szCs w:val="20"/>
          <w:color w:val="auto"/>
        </w:rPr>
      </w:pPr>
      <w:r>
        <w:rPr>
          <w:rFonts w:ascii="Courier New" w:cs="Courier New" w:eastAsia="Courier New" w:hAnsi="Courier New"/>
          <w:sz w:val="18"/>
          <w:szCs w:val="18"/>
          <w:color w:val="auto"/>
        </w:rPr>
        <w:t>CHARLES RIVER LABORATORIES INTERNATIONAL, INC.</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UNAUDITED CONDENSED CONSOLIDATED</w:t>
      </w:r>
    </w:p>
    <w:p>
      <w:pPr>
        <w:ind w:left="2740"/>
        <w:spacing w:after="0" w:line="238" w:lineRule="auto"/>
        <w:rPr>
          <w:sz w:val="20"/>
          <w:szCs w:val="20"/>
          <w:color w:val="auto"/>
        </w:rPr>
      </w:pPr>
      <w:r>
        <w:rPr>
          <w:rFonts w:ascii="Courier New" w:cs="Courier New" w:eastAsia="Courier New" w:hAnsi="Courier New"/>
          <w:sz w:val="18"/>
          <w:szCs w:val="18"/>
          <w:color w:val="auto"/>
        </w:rPr>
        <w:t>INTERIM FINANCIAL STATEMENTS</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(DOLLARS IN THOUSANDS)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The condensed consolidated interim financial statements are unaudited, and certain information and footnote disclosure related thereto normally included in financial statements prepared in accordance with generally accepted accounting principles in the United States, have been omitted in accordance with</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Rule 10-01 of Regulation S-X. In the opinion of management, the accompanying unaudited condensed consolidated financial statements were prepared following the same policies and procedures used in the preparation of the audited financial statements and reflect all adjustments (consisting of normal recurring adjustments) considered necessary to present fairly the financial position of Charles River Laboratories International, Inc. ("the Company"). The results of operations for the interim periods are not necessarily indicative of the results for the entire fiscal year. These condensed consolidated financial statements should be read in conjunction with the Company's annual report on Form 10-K for the year ended December 25, 1999.</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June 5, 2000, a 1.927 for 1 exchange of stock was approved by the Board of Directors of the Company. This exchange of stock was effective June 21, 2000. All earnings per common share amounts, references to common stock and shareholders' equity amounts have been restated as if the exchange of stock had occurred as of the earliest period presented.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INITIAL PUBLIC OFFERING</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On June 28, 2000, the Company closed its initial public offering ("the Offering") of 16,100,000 shares of its common stock at a price of $16 per share. The number of shares includes the underwriters' exercise of their over-allotment option of 2,100,000 shares. The Company received proceeds of $235,964, net of underwriter's commissions and offering costs. Proceeds from the Offering were used to pay down a portion of the Company's existing debt as described below. The Company's common stock currently trades on the New York Stock Exchange.</w:t>
      </w:r>
    </w:p>
    <w:p>
      <w:pPr>
        <w:spacing w:after="0" w:line="1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used the proceeds from the Offering plus cash on hand of $300 to repay $204,732 of its existing debt, including issuance discounts. Premiums totaling $31,532 were paid as a result of the early repayment of the senior discount debentures and a portion of the senior subordinated notes.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14" w:right="1440" w:bottom="1440" w:gutter="0" w:footer="0" w:header="0"/>
        </w:sectPr>
      </w:pPr>
    </w:p>
    <w:bookmarkStart w:id="8" w:name="page9"/>
    <w:bookmarkEnd w:id="8"/>
    <w:p>
      <w:pPr>
        <w:ind w:left="1800"/>
        <w:spacing w:after="0"/>
        <w:rPr>
          <w:sz w:val="20"/>
          <w:szCs w:val="20"/>
          <w:color w:val="auto"/>
        </w:rPr>
      </w:pPr>
      <w:r>
        <w:rPr>
          <w:rFonts w:ascii="Courier New" w:cs="Courier New" w:eastAsia="Courier New" w:hAnsi="Courier New"/>
          <w:sz w:val="18"/>
          <w:szCs w:val="18"/>
          <w:color w:val="auto"/>
        </w:rPr>
        <w:t>CHARLES RIVER LABORATORIES INTERNATIONAL, INC.</w:t>
      </w:r>
    </w:p>
    <w:p>
      <w:pPr>
        <w:spacing w:after="0" w:line="201"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NOTES TO UNAUDITED CONDENSED CONSOLIDATED</w:t>
      </w:r>
    </w:p>
    <w:p>
      <w:pPr>
        <w:jc w:val="right"/>
        <w:ind w:right="3899"/>
        <w:spacing w:after="0" w:line="238" w:lineRule="auto"/>
        <w:rPr>
          <w:sz w:val="20"/>
          <w:szCs w:val="20"/>
          <w:color w:val="auto"/>
        </w:rPr>
      </w:pPr>
      <w:r>
        <w:rPr>
          <w:rFonts w:ascii="Courier New" w:cs="Courier New" w:eastAsia="Courier New" w:hAnsi="Courier New"/>
          <w:sz w:val="18"/>
          <w:szCs w:val="18"/>
          <w:color w:val="auto"/>
        </w:rPr>
        <w:t>INTERIM FINANCIAL STATEMENTS (CONTINUED)</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(DOLLARS IN THOUSANDS)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INITIAL PUBLIC OFFERING (CONTINUED)</w:t>
      </w:r>
    </w:p>
    <w:tbl>
      <w:tblPr>
        <w:tblLayout w:type="fixed"/>
        <w:tblInd w:w="0" w:type="dxa"/>
        <w:tblCellMar>
          <w:top w:w="0" w:type="dxa"/>
          <w:left w:w="0" w:type="dxa"/>
          <w:bottom w:w="0" w:type="dxa"/>
          <w:right w:w="0" w:type="dxa"/>
        </w:tblCellMar>
      </w:tblP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The</w:t>
            </w:r>
          </w:p>
        </w:tc>
        <w:tc>
          <w:tcPr>
            <w:tcW w:w="6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sources and uses of cash from the Offering are as follows:</w:t>
            </w:r>
          </w:p>
        </w:tc>
      </w:tr>
      <w:tr>
        <w:trPr>
          <w:trHeight w:val="810"/>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SOURCES</w:t>
            </w:r>
          </w:p>
        </w:tc>
        <w:tc>
          <w:tcPr>
            <w:tcW w:w="5700" w:type="dxa"/>
            <w:vAlign w:val="bottom"/>
          </w:tcPr>
          <w:p>
            <w:pPr>
              <w:ind w:left="120"/>
              <w:spacing w:after="0"/>
              <w:rPr>
                <w:sz w:val="20"/>
                <w:szCs w:val="20"/>
                <w:color w:val="auto"/>
              </w:rPr>
            </w:pPr>
            <w:r>
              <w:rPr>
                <w:rFonts w:ascii="Courier New" w:cs="Courier New" w:eastAsia="Courier New" w:hAnsi="Courier New"/>
                <w:sz w:val="18"/>
                <w:szCs w:val="18"/>
                <w:color w:val="auto"/>
              </w:rPr>
              <w:t>OF FUNDS: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Proceeds from offering......................................</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$257,600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Cash on</w:t>
            </w:r>
          </w:p>
        </w:tc>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hand................................................</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USES OF</w:t>
            </w:r>
          </w:p>
        </w:tc>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Redemption of senior subordinated notes.....................</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(52,500)*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Premium</w:t>
            </w:r>
          </w:p>
        </w:tc>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redemption of principal amount of senior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subordinated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notes</w:t>
            </w:r>
          </w:p>
        </w:tc>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(7,088)</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Repayment of subordinated discount note.....................</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(46,884)</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Repayment of senior discount debentures.....................</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(42,348)*</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Premium</w:t>
            </w:r>
          </w:p>
        </w:tc>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early extinguishment of senior discount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debentures................................................</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(24,444)</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Repayment of term loan A....................................</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(14,500)</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Repayment of term loan B....................................</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(43,500)</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Repayment of revolver.......................................</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Transaction fees and expenses...............................</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(21,636)</w:t>
            </w:r>
          </w:p>
        </w:tc>
      </w:tr>
      <w:tr>
        <w:trPr>
          <w:trHeight w:val="203"/>
        </w:trPr>
        <w:tc>
          <w:tcPr>
            <w:tcW w:w="74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Net adjustment to cash....................................</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issuance discount.</w:t>
      </w:r>
    </w:p>
    <w:p>
      <w:pPr>
        <w:spacing w:after="0" w:line="206" w:lineRule="exact"/>
        <w:rPr>
          <w:rFonts w:ascii="Courier New" w:cs="Courier New" w:eastAsia="Courier New" w:hAnsi="Courier New"/>
          <w:sz w:val="18"/>
          <w:szCs w:val="18"/>
          <w:color w:val="auto"/>
        </w:rPr>
      </w:pPr>
    </w:p>
    <w:p>
      <w:pPr>
        <w:ind w:left="4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loss before tax of $44,771 was recorded due to the payment of premiums relating to the early extinguishment of debt, ($31,532); the write-off of issuance discounts ($8,537) and deferred financing costs ($5,226); offset by a book gain of $524 on interest repaid on the subordinated discount note. This extraordinary loss has been recorded net of a tax benefit of $15,670.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SUPPLEMENTAL BALANCE SHEET INFORMATION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composition of inventories is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4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DECEMBER 25,</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SEPTEMBER 23,</w:t>
            </w:r>
          </w:p>
        </w:tc>
      </w:tr>
      <w:tr>
        <w:trPr>
          <w:trHeight w:val="203"/>
        </w:trPr>
        <w:tc>
          <w:tcPr>
            <w:tcW w:w="2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1999</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740" w:type="dxa"/>
            <w:vAlign w:val="bottom"/>
          </w:tcPr>
          <w:p>
            <w:pPr>
              <w:spacing w:after="0"/>
              <w:rPr>
                <w:sz w:val="17"/>
                <w:szCs w:val="17"/>
                <w:color w:val="auto"/>
              </w:rPr>
            </w:pPr>
          </w:p>
        </w:tc>
        <w:tc>
          <w:tcPr>
            <w:tcW w:w="4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w w:val="96"/>
              </w:rPr>
              <w:t>Raw materials and supplies</w:t>
            </w:r>
          </w:p>
        </w:tc>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4,196</w:t>
            </w:r>
          </w:p>
        </w:tc>
        <w:tc>
          <w:tcPr>
            <w:tcW w:w="1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$ 3,938</w:t>
            </w:r>
          </w:p>
        </w:tc>
      </w:tr>
      <w:tr>
        <w:trPr>
          <w:trHeight w:val="203"/>
        </w:trPr>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1,608</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1,003</w:t>
            </w:r>
          </w:p>
        </w:tc>
      </w:tr>
      <w:tr>
        <w:trPr>
          <w:trHeight w:val="203"/>
        </w:trPr>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Finished products...................................</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24,730</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26,603</w:t>
            </w:r>
          </w:p>
        </w:tc>
      </w:tr>
      <w:tr>
        <w:trPr>
          <w:trHeight w:val="203"/>
        </w:trPr>
        <w:tc>
          <w:tcPr>
            <w:tcW w:w="2740" w:type="dxa"/>
            <w:vAlign w:val="bottom"/>
          </w:tcPr>
          <w:p>
            <w:pPr>
              <w:spacing w:after="0"/>
              <w:rPr>
                <w:sz w:val="17"/>
                <w:szCs w:val="17"/>
                <w:color w:val="auto"/>
              </w:rPr>
            </w:pPr>
          </w:p>
        </w:tc>
        <w:tc>
          <w:tcPr>
            <w:tcW w:w="4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20"/>
                <w:szCs w:val="20"/>
                <w:color w:val="auto"/>
              </w:rPr>
            </w:pPr>
            <w:r>
              <w:rPr>
                <w:rFonts w:ascii="Courier New" w:cs="Courier New" w:eastAsia="Courier New" w:hAnsi="Courier New"/>
                <w:sz w:val="12"/>
                <w:szCs w:val="12"/>
                <w:color w:val="auto"/>
                <w:w w:val="72"/>
              </w:rPr>
              <w:t>Inventories.........................................</w:t>
            </w:r>
          </w:p>
        </w:tc>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30,534</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$31,544</w:t>
            </w:r>
          </w:p>
        </w:tc>
      </w:tr>
      <w:tr>
        <w:trPr>
          <w:trHeight w:val="203"/>
        </w:trPr>
        <w:tc>
          <w:tcPr>
            <w:tcW w:w="2740" w:type="dxa"/>
            <w:vAlign w:val="bottom"/>
          </w:tcPr>
          <w:p>
            <w:pPr>
              <w:spacing w:after="0"/>
              <w:rPr>
                <w:sz w:val="17"/>
                <w:szCs w:val="17"/>
                <w:color w:val="auto"/>
              </w:rPr>
            </w:pPr>
          </w:p>
        </w:tc>
        <w:tc>
          <w:tcPr>
            <w:tcW w:w="4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740" w:type="dxa"/>
            <w:vAlign w:val="bottom"/>
          </w:tcPr>
          <w:p>
            <w:pPr>
              <w:spacing w:after="0"/>
              <w:rPr>
                <w:sz w:val="24"/>
                <w:szCs w:val="24"/>
                <w:color w:val="auto"/>
              </w:rPr>
            </w:pPr>
          </w:p>
        </w:tc>
        <w:tc>
          <w:tcPr>
            <w:tcW w:w="3380" w:type="dxa"/>
            <w:vAlign w:val="bottom"/>
          </w:tcPr>
          <w:p>
            <w:pPr>
              <w:jc w:val="right"/>
              <w:ind w:right="1822"/>
              <w:spacing w:after="0"/>
              <w:rPr>
                <w:sz w:val="20"/>
                <w:szCs w:val="20"/>
                <w:color w:val="auto"/>
              </w:rPr>
            </w:pPr>
            <w:r>
              <w:rPr>
                <w:rFonts w:ascii="Courier New" w:cs="Courier New" w:eastAsia="Courier New" w:hAnsi="Courier New"/>
                <w:sz w:val="18"/>
                <w:szCs w:val="18"/>
                <w:color w:val="auto"/>
              </w:rPr>
              <w:t>8</w:t>
            </w: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9" w:name="page10"/>
    <w:bookmarkEnd w:id="9"/>
    <w:p>
      <w:pPr>
        <w:ind w:left="1800"/>
        <w:spacing w:after="0"/>
        <w:rPr>
          <w:sz w:val="20"/>
          <w:szCs w:val="20"/>
          <w:color w:val="auto"/>
        </w:rPr>
      </w:pPr>
      <w:r>
        <w:rPr>
          <w:rFonts w:ascii="Courier New" w:cs="Courier New" w:eastAsia="Courier New" w:hAnsi="Courier New"/>
          <w:sz w:val="18"/>
          <w:szCs w:val="18"/>
          <w:color w:val="auto"/>
        </w:rPr>
        <w:t>CHARLES RIVER LABORATORIES INTERNATIONAL, INC.</w:t>
      </w:r>
    </w:p>
    <w:p>
      <w:pPr>
        <w:spacing w:after="0" w:line="201"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NOTES TO UNAUDITED CONDENSED CONSOLIDATED</w:t>
      </w:r>
    </w:p>
    <w:p>
      <w:pPr>
        <w:jc w:val="right"/>
        <w:ind w:right="3899"/>
        <w:spacing w:after="0" w:line="238" w:lineRule="auto"/>
        <w:rPr>
          <w:sz w:val="20"/>
          <w:szCs w:val="20"/>
          <w:color w:val="auto"/>
        </w:rPr>
      </w:pPr>
      <w:r>
        <w:rPr>
          <w:rFonts w:ascii="Courier New" w:cs="Courier New" w:eastAsia="Courier New" w:hAnsi="Courier New"/>
          <w:sz w:val="18"/>
          <w:szCs w:val="18"/>
          <w:color w:val="auto"/>
        </w:rPr>
        <w:t>INTERIM FINANCIAL STATEMENTS (CONTINUED)</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(DOLLARS IN THOUSANDS)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SUPPLEMENTAL BALANCE SHEET INFORMATION (CONTINUED)</w:t>
      </w:r>
    </w:p>
    <w:tbl>
      <w:tblPr>
        <w:tblLayout w:type="fixed"/>
        <w:tblInd w:w="0" w:type="dxa"/>
        <w:tblCellMar>
          <w:top w:w="0" w:type="dxa"/>
          <w:left w:w="0" w:type="dxa"/>
          <w:bottom w:w="0" w:type="dxa"/>
          <w:right w:w="0" w:type="dxa"/>
        </w:tblCellMar>
      </w:tblPr>
      <w:tr>
        <w:trPr>
          <w:trHeight w:val="203"/>
        </w:trPr>
        <w:tc>
          <w:tcPr>
            <w:tcW w:w="71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The composition of property, plant and equipment is as follows:</w:t>
            </w:r>
          </w:p>
        </w:tc>
        <w:tc>
          <w:tcPr>
            <w:tcW w:w="1460" w:type="dxa"/>
            <w:vAlign w:val="bottom"/>
          </w:tcPr>
          <w:p>
            <w:pPr>
              <w:spacing w:after="0"/>
              <w:rPr>
                <w:sz w:val="17"/>
                <w:szCs w:val="17"/>
                <w:color w:val="auto"/>
              </w:rPr>
            </w:pPr>
          </w:p>
        </w:tc>
      </w:tr>
      <w:tr>
        <w:trPr>
          <w:trHeight w:val="810"/>
        </w:trPr>
        <w:tc>
          <w:tcPr>
            <w:tcW w:w="5600" w:type="dxa"/>
            <w:vAlign w:val="bottom"/>
          </w:tcPr>
          <w:p>
            <w:pPr>
              <w:spacing w:after="0"/>
              <w:rPr>
                <w:sz w:val="24"/>
                <w:szCs w:val="24"/>
                <w:color w:val="auto"/>
              </w:rPr>
            </w:pPr>
          </w:p>
        </w:tc>
        <w:tc>
          <w:tcPr>
            <w:tcW w:w="15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DECEMBER 25,</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SEPTEMBER 23,</w:t>
            </w:r>
          </w:p>
        </w:tc>
      </w:tr>
      <w:tr>
        <w:trPr>
          <w:trHeight w:val="203"/>
        </w:trPr>
        <w:tc>
          <w:tcPr>
            <w:tcW w:w="5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60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w w:val="99"/>
              </w:rPr>
              <w:t>Land................................................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7,022</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9,172</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Buildings...........................................</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90,730</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141,793</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Machinery and equipment.............................</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82,131</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91,812</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Leasehold improvements..............................</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4,668</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5,277</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Furniture and fixtures..............................</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1,826</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1,930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Vehicles............................................</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2,689</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2,442</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Construction in progress............................</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4,679</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5,083</w:t>
            </w:r>
          </w:p>
        </w:tc>
      </w:tr>
      <w:tr>
        <w:trPr>
          <w:trHeight w:val="203"/>
        </w:trPr>
        <w:tc>
          <w:tcPr>
            <w:tcW w:w="560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193,745</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257,509</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accumulated depreciation.......................</w:t>
            </w:r>
          </w:p>
        </w:tc>
        <w:tc>
          <w:tcPr>
            <w:tcW w:w="4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(108,332)</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(142,825)</w:t>
            </w:r>
          </w:p>
        </w:tc>
      </w:tr>
      <w:tr>
        <w:trPr>
          <w:trHeight w:val="203"/>
        </w:trPr>
        <w:tc>
          <w:tcPr>
            <w:tcW w:w="560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property, plant and equipment...................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85,413</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$ 114,684</w:t>
            </w:r>
          </w:p>
        </w:tc>
      </w:tr>
      <w:tr>
        <w:trPr>
          <w:trHeight w:val="203"/>
        </w:trPr>
        <w:tc>
          <w:tcPr>
            <w:tcW w:w="560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INCOME TAXES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 OF THE OFFERING</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An effective tax rate of approximately 51.7%, which includes the impact of the offering, has been reflected in the accompanying condensed consolidated statements of income for the three and nine-month periods ended September 23, 2000.</w:t>
      </w:r>
    </w:p>
    <w:p>
      <w:pPr>
        <w:spacing w:after="0" w:line="207" w:lineRule="exact"/>
        <w:rPr>
          <w:sz w:val="20"/>
          <w:szCs w:val="20"/>
          <w:color w:val="auto"/>
        </w:rPr>
      </w:pPr>
    </w:p>
    <w:p>
      <w:pPr>
        <w:ind w:right="2099" w:firstLine="421"/>
        <w:spacing w:after="0" w:line="272" w:lineRule="auto"/>
        <w:rPr>
          <w:sz w:val="20"/>
          <w:szCs w:val="20"/>
          <w:color w:val="auto"/>
        </w:rPr>
      </w:pPr>
      <w:r>
        <w:rPr>
          <w:rFonts w:ascii="Courier New" w:cs="Courier New" w:eastAsia="Courier New" w:hAnsi="Courier New"/>
          <w:sz w:val="16"/>
          <w:szCs w:val="16"/>
          <w:color w:val="auto"/>
        </w:rPr>
        <w:t>As discussed in Note 2, an extraordinary loss before tax of $44,771 was recorded on the consummation of the offering. A tax benefit, net of valuation allowance, of $15,670 was recorded with respect to this loss. A valuation allowance of $3,134 was recorded with respect to the state tax benefit on the extraordinary loss, as realization of such benefit is not probable, due to certain states having carry forward periods of five years or less.</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During the second quarter, the Company reassessed the need for a valuation</w:t>
      </w:r>
    </w:p>
    <w:p>
      <w:pPr>
        <w:spacing w:after="0" w:line="238" w:lineRule="auto"/>
        <w:rPr>
          <w:sz w:val="20"/>
          <w:szCs w:val="20"/>
          <w:color w:val="auto"/>
        </w:rPr>
      </w:pPr>
      <w:r>
        <w:rPr>
          <w:rFonts w:ascii="Courier New" w:cs="Courier New" w:eastAsia="Courier New" w:hAnsi="Courier New"/>
          <w:sz w:val="18"/>
          <w:szCs w:val="18"/>
          <w:color w:val="auto"/>
        </w:rPr>
        <w:t>allowance associated with the deferred tax asset balance recorded on the</w:t>
      </w:r>
    </w:p>
    <w:p>
      <w:pPr>
        <w:spacing w:after="0"/>
        <w:rPr>
          <w:sz w:val="20"/>
          <w:szCs w:val="20"/>
          <w:color w:val="auto"/>
        </w:rPr>
      </w:pPr>
      <w:r>
        <w:rPr>
          <w:rFonts w:ascii="Courier New" w:cs="Courier New" w:eastAsia="Courier New" w:hAnsi="Courier New"/>
          <w:sz w:val="18"/>
          <w:szCs w:val="18"/>
          <w:color w:val="auto"/>
        </w:rPr>
        <w:t>recapitalization transaction and which is further discussed below. As a result</w:t>
      </w:r>
    </w:p>
    <w:p>
      <w:pPr>
        <w:spacing w:after="0" w:line="237" w:lineRule="auto"/>
        <w:rPr>
          <w:sz w:val="20"/>
          <w:szCs w:val="20"/>
          <w:color w:val="auto"/>
        </w:rPr>
      </w:pPr>
      <w:r>
        <w:rPr>
          <w:rFonts w:ascii="Courier New" w:cs="Courier New" w:eastAsia="Courier New" w:hAnsi="Courier New"/>
          <w:sz w:val="18"/>
          <w:szCs w:val="18"/>
          <w:color w:val="auto"/>
        </w:rPr>
        <w:t>of the Offering, the Company expects to be significantly more profitable in the</w:t>
      </w:r>
    </w:p>
    <w:p>
      <w:pPr>
        <w:spacing w:after="0" w:line="238" w:lineRule="auto"/>
        <w:rPr>
          <w:sz w:val="20"/>
          <w:szCs w:val="20"/>
          <w:color w:val="auto"/>
        </w:rPr>
      </w:pPr>
      <w:r>
        <w:rPr>
          <w:rFonts w:ascii="Courier New" w:cs="Courier New" w:eastAsia="Courier New" w:hAnsi="Courier New"/>
          <w:sz w:val="18"/>
          <w:szCs w:val="18"/>
          <w:color w:val="auto"/>
        </w:rPr>
        <w:t>future, due to reduced interest costs. In the second quarter, the valuation</w:t>
      </w:r>
    </w:p>
    <w:p>
      <w:pPr>
        <w:spacing w:after="0"/>
        <w:rPr>
          <w:sz w:val="20"/>
          <w:szCs w:val="20"/>
          <w:color w:val="auto"/>
        </w:rPr>
      </w:pPr>
      <w:r>
        <w:rPr>
          <w:rFonts w:ascii="Courier New" w:cs="Courier New" w:eastAsia="Courier New" w:hAnsi="Courier New"/>
          <w:sz w:val="18"/>
          <w:szCs w:val="18"/>
          <w:color w:val="auto"/>
        </w:rPr>
        <w:t>allowance associated with the deferred tax asset described below was reduced by</w:t>
      </w:r>
    </w:p>
    <w:p>
      <w:pPr>
        <w:spacing w:after="0" w:line="237" w:lineRule="auto"/>
        <w:rPr>
          <w:sz w:val="20"/>
          <w:szCs w:val="20"/>
          <w:color w:val="auto"/>
        </w:rPr>
      </w:pPr>
      <w:r>
        <w:rPr>
          <w:rFonts w:ascii="Courier New" w:cs="Courier New" w:eastAsia="Courier New" w:hAnsi="Courier New"/>
          <w:sz w:val="18"/>
          <w:szCs w:val="18"/>
          <w:color w:val="auto"/>
        </w:rPr>
        <w:t>$4,762, to $750. The reduction of the valuation allowance was recorded as a tax</w:t>
      </w:r>
    </w:p>
    <w:p>
      <w:pPr>
        <w:spacing w:after="0"/>
        <w:rPr>
          <w:sz w:val="20"/>
          <w:szCs w:val="20"/>
          <w:color w:val="auto"/>
        </w:rPr>
      </w:pPr>
      <w:r>
        <w:rPr>
          <w:rFonts w:ascii="Courier New" w:cs="Courier New" w:eastAsia="Courier New" w:hAnsi="Courier New"/>
          <w:sz w:val="18"/>
          <w:szCs w:val="18"/>
          <w:color w:val="auto"/>
        </w:rPr>
        <w:t>benefit in the second quarter of 2000. The net deferred tax asset balance of</w:t>
      </w:r>
    </w:p>
    <w:p>
      <w:pPr>
        <w:spacing w:after="0" w:line="237" w:lineRule="auto"/>
        <w:rPr>
          <w:sz w:val="20"/>
          <w:szCs w:val="20"/>
          <w:color w:val="auto"/>
        </w:rPr>
      </w:pPr>
      <w:r>
        <w:rPr>
          <w:rFonts w:ascii="Courier New" w:cs="Courier New" w:eastAsia="Courier New" w:hAnsi="Courier New"/>
          <w:sz w:val="18"/>
          <w:szCs w:val="18"/>
          <w:color w:val="auto"/>
        </w:rPr>
        <w:t>$114,509 as of September 23, 2000 has been recorded at its estimated realizable</w:t>
      </w:r>
    </w:p>
    <w:p>
      <w:pPr>
        <w:spacing w:after="0"/>
        <w:rPr>
          <w:sz w:val="20"/>
          <w:szCs w:val="20"/>
          <w:color w:val="auto"/>
        </w:rPr>
      </w:pPr>
      <w:r>
        <w:rPr>
          <w:rFonts w:ascii="Courier New" w:cs="Courier New" w:eastAsia="Courier New" w:hAnsi="Courier New"/>
          <w:sz w:val="18"/>
          <w:szCs w:val="18"/>
          <w:color w:val="auto"/>
        </w:rPr>
        <w:t>value as determined by management after considering all available evidence,</w:t>
      </w:r>
    </w:p>
    <w:p>
      <w:pPr>
        <w:spacing w:after="0" w:line="237" w:lineRule="auto"/>
        <w:rPr>
          <w:sz w:val="20"/>
          <w:szCs w:val="20"/>
          <w:color w:val="auto"/>
        </w:rPr>
      </w:pPr>
      <w:r>
        <w:rPr>
          <w:rFonts w:ascii="Courier New" w:cs="Courier New" w:eastAsia="Courier New" w:hAnsi="Courier New"/>
          <w:sz w:val="18"/>
          <w:szCs w:val="18"/>
          <w:color w:val="auto"/>
        </w:rPr>
        <w:t>including historical operating results, projections of taxable income and tax</w:t>
      </w:r>
    </w:p>
    <w:p>
      <w:pPr>
        <w:spacing w:after="0" w:line="238" w:lineRule="auto"/>
        <w:rPr>
          <w:sz w:val="20"/>
          <w:szCs w:val="20"/>
          <w:color w:val="auto"/>
        </w:rPr>
      </w:pPr>
      <w:r>
        <w:rPr>
          <w:rFonts w:ascii="Courier New" w:cs="Courier New" w:eastAsia="Courier New" w:hAnsi="Courier New"/>
          <w:sz w:val="18"/>
          <w:szCs w:val="18"/>
          <w:color w:val="auto"/>
        </w:rPr>
        <w:t>planning strategies.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FINALIZATION OF TAX PURCHASE PRICE ALLOCATION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connection with the leveraged recapitalization transaction which occurred effective September 29, 1999, CRL Acquisition LLC and Bausch &amp; Lomb made a joint election under Internal Revenue Code 338(h)(10) to treat the transaction as an asset purchase resulting in a step-up in the tax</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14" w:right="1440" w:bottom="1440" w:gutter="0" w:footer="0" w:header="0"/>
        </w:sectPr>
      </w:pPr>
    </w:p>
    <w:bookmarkStart w:id="10" w:name="page11"/>
    <w:bookmarkEnd w:id="10"/>
    <w:p>
      <w:pPr>
        <w:ind w:left="1800"/>
        <w:spacing w:after="0"/>
        <w:rPr>
          <w:sz w:val="20"/>
          <w:szCs w:val="20"/>
          <w:color w:val="auto"/>
        </w:rPr>
      </w:pPr>
      <w:r>
        <w:rPr>
          <w:rFonts w:ascii="Courier New" w:cs="Courier New" w:eastAsia="Courier New" w:hAnsi="Courier New"/>
          <w:sz w:val="18"/>
          <w:szCs w:val="18"/>
          <w:color w:val="auto"/>
        </w:rPr>
        <w:t>CHARLES RIVER LABORATORIES INTERNATIONAL, INC.</w:t>
      </w:r>
    </w:p>
    <w:p>
      <w:pPr>
        <w:spacing w:after="0" w:line="201"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NOTES TO UNAUDITED CONDENSED CONSOLIDATED</w:t>
      </w:r>
    </w:p>
    <w:p>
      <w:pPr>
        <w:jc w:val="right"/>
        <w:ind w:right="3899"/>
        <w:spacing w:after="0" w:line="238" w:lineRule="auto"/>
        <w:rPr>
          <w:sz w:val="20"/>
          <w:szCs w:val="20"/>
          <w:color w:val="auto"/>
        </w:rPr>
      </w:pPr>
      <w:r>
        <w:rPr>
          <w:rFonts w:ascii="Courier New" w:cs="Courier New" w:eastAsia="Courier New" w:hAnsi="Courier New"/>
          <w:sz w:val="18"/>
          <w:szCs w:val="18"/>
          <w:color w:val="auto"/>
        </w:rPr>
        <w:t>INTERIM FINANCIAL STATEMENTS (CONTINUED)</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(DOLLARS IN THOUSANDS)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INCOME TAXES (CONTINUED)</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basis of the underlying net assets. The election resulted in the recording of a deferred tax asset, net of valuation allowance, of $99,506 and a corresponding increase to capital in excess of par value. The Company was, however, still in the process of finalizing the tax purchase price allocation at December 25, 1999.</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During the second quarter of 2000, the tax purchase price allocation related to the election described above was finalized. In the second quarter, an adjustment of $4,537 was recorded to reduce the net deferred tax asset balance and capital in excess of par value in accordance with the final tax purchase price allocation.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COMMITMENTS AND CONTINGENCIES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INSURANCE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maintains insurance for workers' compensation, auto liability, employee medical and general liability. The per claim loss limits are $250, with annual aggregate loss limits of $1,500. Related accruals were $2,813 and $3,022 on December 25, 1999 and September 23, 2000, respectively. Separately, the Company has provided a letter of credit in favor of the insurance carriers in the amount of $350.</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Various lawsuits, claims and proceedings of a nature considered normal to its business are pending against the Company. In the opinion of management, the outcome of such proceedings and litigation currently pending will not materially affect the Company's condensed consolidated financial statements.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is currently under a court order issued in June 1997 to remove its large animal operations from two islands located in the Florida Keys and refoliate the islands. The Company has removed its large animal operations from the island in the first quarter of 2000. The Company continues to hold discussions with the state of Florida and federal authorities regarding the extent of refoliation required on the islands and believes the reserves recorded in the accompanying condensed consolidated financial statements are sufficient to provide for the estimated exposure in connection with the refoliation. The Company has provided a letter of credit in regards to the completion of the refoliation on the island for $350.</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EARNINGS PER SHARE</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As described in the notes to the Company's consolidated financial statements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and for the fiscal year ended, December 25, 1999, pursuant to a</w:t>
      </w:r>
    </w:p>
    <w:p>
      <w:pPr>
        <w:spacing w:after="0" w:line="238" w:lineRule="auto"/>
        <w:rPr>
          <w:sz w:val="20"/>
          <w:szCs w:val="20"/>
          <w:color w:val="auto"/>
        </w:rPr>
      </w:pPr>
      <w:r>
        <w:rPr>
          <w:rFonts w:ascii="Courier New" w:cs="Courier New" w:eastAsia="Courier New" w:hAnsi="Courier New"/>
          <w:sz w:val="18"/>
          <w:szCs w:val="18"/>
          <w:color w:val="auto"/>
        </w:rPr>
        <w:t>recapitalization agreement effective September 29, 1999, all of the assets,</w:t>
      </w:r>
    </w:p>
    <w:p>
      <w:pPr>
        <w:spacing w:after="0"/>
        <w:rPr>
          <w:sz w:val="20"/>
          <w:szCs w:val="20"/>
          <w:color w:val="auto"/>
        </w:rPr>
      </w:pPr>
      <w:r>
        <w:rPr>
          <w:rFonts w:ascii="Courier New" w:cs="Courier New" w:eastAsia="Courier New" w:hAnsi="Courier New"/>
          <w:sz w:val="18"/>
          <w:szCs w:val="18"/>
          <w:color w:val="auto"/>
        </w:rPr>
        <w:t>liabilities, operations and cash flows relating to Charles River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Laboratories, Inc., were contributed to an existing dormant subsidiary which was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subsequently renamed Charles River Laboratories, Inc. Under the terms of the</w:t>
      </w:r>
    </w:p>
    <w:p>
      <w:pPr>
        <w:spacing w:after="0" w:line="238" w:lineRule="auto"/>
        <w:rPr>
          <w:sz w:val="20"/>
          <w:szCs w:val="20"/>
          <w:color w:val="auto"/>
        </w:rPr>
      </w:pPr>
      <w:r>
        <w:rPr>
          <w:rFonts w:ascii="Courier New" w:cs="Courier New" w:eastAsia="Courier New" w:hAnsi="Courier New"/>
          <w:sz w:val="18"/>
          <w:szCs w:val="18"/>
          <w:color w:val="auto"/>
        </w:rPr>
        <w:t>recapitalization, Charles River Laboratories, Inc., became a wholly owned</w:t>
      </w:r>
    </w:p>
    <w:p>
      <w:pPr>
        <w:spacing w:after="0"/>
        <w:rPr>
          <w:sz w:val="20"/>
          <w:szCs w:val="20"/>
          <w:color w:val="auto"/>
        </w:rPr>
      </w:pPr>
      <w:r>
        <w:rPr>
          <w:rFonts w:ascii="Courier New" w:cs="Courier New" w:eastAsia="Courier New" w:hAnsi="Courier New"/>
          <w:sz w:val="18"/>
          <w:szCs w:val="18"/>
          <w:color w:val="auto"/>
        </w:rPr>
        <w:t>subsidiary of Charles River Laboratories, International, Inc. The capital</w:t>
      </w:r>
    </w:p>
    <w:p>
      <w:pPr>
        <w:spacing w:after="0" w:line="237" w:lineRule="auto"/>
        <w:rPr>
          <w:sz w:val="20"/>
          <w:szCs w:val="20"/>
          <w:color w:val="auto"/>
        </w:rPr>
      </w:pPr>
      <w:r>
        <w:rPr>
          <w:rFonts w:ascii="Courier New" w:cs="Courier New" w:eastAsia="Courier New" w:hAnsi="Courier New"/>
          <w:sz w:val="18"/>
          <w:szCs w:val="18"/>
          <w:color w:val="auto"/>
        </w:rPr>
        <w:t>structure in place for periods prior to September 29, 1999 was significantly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different than the capital structure of the Company after the recapitalization.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consolidated income statement for the three month and nine month periods</w:t>
      </w:r>
    </w:p>
    <w:p>
      <w:pPr>
        <w:spacing w:after="0" w:line="238" w:lineRule="auto"/>
        <w:rPr>
          <w:sz w:val="20"/>
          <w:szCs w:val="20"/>
          <w:color w:val="auto"/>
        </w:rPr>
      </w:pPr>
      <w:r>
        <w:rPr>
          <w:rFonts w:ascii="Courier New" w:cs="Courier New" w:eastAsia="Courier New" w:hAnsi="Courier New"/>
          <w:sz w:val="18"/>
          <w:szCs w:val="18"/>
          <w:color w:val="auto"/>
        </w:rPr>
        <w:t>ended September 25, 1999 also include operations of certain Bausch and Lomb</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14" w:right="1440" w:bottom="1440" w:gutter="0" w:footer="0" w:header="0"/>
        </w:sectPr>
      </w:pPr>
    </w:p>
    <w:bookmarkStart w:id="11" w:name="page12"/>
    <w:bookmarkEnd w:id="11"/>
    <w:p>
      <w:pPr>
        <w:ind w:left="1800"/>
        <w:spacing w:after="0"/>
        <w:rPr>
          <w:sz w:val="20"/>
          <w:szCs w:val="20"/>
          <w:color w:val="auto"/>
        </w:rPr>
      </w:pPr>
      <w:r>
        <w:rPr>
          <w:rFonts w:ascii="Courier New" w:cs="Courier New" w:eastAsia="Courier New" w:hAnsi="Courier New"/>
          <w:sz w:val="18"/>
          <w:szCs w:val="18"/>
          <w:color w:val="auto"/>
        </w:rPr>
        <w:t>CHARLES RIVER LABORATORIES INTERNATIONAL, INC.</w:t>
      </w:r>
    </w:p>
    <w:p>
      <w:pPr>
        <w:spacing w:after="0" w:line="201"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NOTES TO UNAUDITED CONDENSED CONSOLIDATED</w:t>
      </w:r>
    </w:p>
    <w:p>
      <w:pPr>
        <w:jc w:val="right"/>
        <w:ind w:right="3899"/>
        <w:spacing w:after="0" w:line="238" w:lineRule="auto"/>
        <w:rPr>
          <w:sz w:val="20"/>
          <w:szCs w:val="20"/>
          <w:color w:val="auto"/>
        </w:rPr>
      </w:pPr>
      <w:r>
        <w:rPr>
          <w:rFonts w:ascii="Courier New" w:cs="Courier New" w:eastAsia="Courier New" w:hAnsi="Courier New"/>
          <w:sz w:val="18"/>
          <w:szCs w:val="18"/>
          <w:color w:val="auto"/>
        </w:rPr>
        <w:t>INTERIM FINANCIAL STATEMENTS (CONTINUED)</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(DOLLARS IN THOUSANDS)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EARNINGS PER SHARE (CONTINUED)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100% shareholder prior to the recapitalization) entities which were not historically supported by the combined capital structure of Charles River Laboratories International, Inc. and Charles River Laboratories, Inc. As a result, the presentation of historical earnings per share data determined using the combined historical capital structure for the three month period and nine month period ended September 25, 1999, would not be meaningful and has not been included in these condensed consolidated interim financial statements. Rather, earnings per share for the three months and nine months ended September 25, 1999 have been computed assuming that the shares outstanding after the recapitalization had been outstanding for these periods.</w:t>
      </w:r>
    </w:p>
    <w:p>
      <w:pPr>
        <w:spacing w:after="0" w:line="215"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As a result of the recapitalization DLJ Merchant Banking Partners II, L.P. and affiliated funds, management and other investors indirectly owned 87.5% of the capital stock of the Company, and subsidiaries of Bausch and Lomb owned the remaining 12.5% as of September 25, 1999. Based upon the amounts invested, shares outstanding of common stock in Charles River Laboratories, International, Inc. at the date of the recapitalization totaled 19,820,369. Basic earnings per share for the three-month period ended and the nine month period ended September 25, 1999 was computed by dividing earnings available to common shareholders for these periods, by the weighted average number of common shares outstanding in the period subsequent to the recapitalization. Basic earnings per share for the three month and the nine month periods ended September 23, 2000 was computed by dividing earnings available to common shareholders for these periods by the weighted average number of common shares outstanding in the respective periods.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For purposes of calculating diluted earnings per share for the three month and the nine month periods ended September 25, 1999, the weighted average number of common shares used in the basic earnings per share computation described above has not been adjusted to include common stock equivalents, as these common stock equivalents were issued in connection with the recapitalization financing and are not assumed to be outstanding for purposes of computing earnings per share in these periods. The weighted average number of common shares outstanding in the three month and nine month periods ended September 23, 2000 has been adjusted to include common stock equivalents for the purpose of calculating diluted earnings per share before and after the extraordinary item for these periods.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14" w:right="1440" w:bottom="1440" w:gutter="0" w:footer="0" w:header="0"/>
        </w:sectPr>
      </w:pPr>
    </w:p>
    <w:bookmarkStart w:id="12" w:name="page13"/>
    <w:bookmarkEnd w:id="12"/>
    <w:p>
      <w:pPr>
        <w:ind w:left="1800"/>
        <w:spacing w:after="0"/>
        <w:rPr>
          <w:sz w:val="20"/>
          <w:szCs w:val="20"/>
          <w:color w:val="auto"/>
        </w:rPr>
      </w:pPr>
      <w:r>
        <w:rPr>
          <w:rFonts w:ascii="Courier New" w:cs="Courier New" w:eastAsia="Courier New" w:hAnsi="Courier New"/>
          <w:sz w:val="18"/>
          <w:szCs w:val="18"/>
          <w:color w:val="auto"/>
        </w:rPr>
        <w:t>CHARLES RIVER LABORATORIES INTERNATIONAL, INC.</w:t>
      </w:r>
    </w:p>
    <w:p>
      <w:pPr>
        <w:spacing w:after="0" w:line="201" w:lineRule="exact"/>
        <w:rPr>
          <w:sz w:val="20"/>
          <w:szCs w:val="20"/>
          <w:color w:val="auto"/>
        </w:rPr>
      </w:pPr>
    </w:p>
    <w:p>
      <w:pPr>
        <w:jc w:val="right"/>
        <w:ind w:right="4740"/>
        <w:spacing w:after="0"/>
        <w:rPr>
          <w:sz w:val="20"/>
          <w:szCs w:val="20"/>
          <w:color w:val="auto"/>
        </w:rPr>
      </w:pPr>
      <w:r>
        <w:rPr>
          <w:rFonts w:ascii="Courier New" w:cs="Courier New" w:eastAsia="Courier New" w:hAnsi="Courier New"/>
          <w:sz w:val="18"/>
          <w:szCs w:val="18"/>
          <w:color w:val="auto"/>
        </w:rPr>
        <w:t>NOTES TO UNAUDITED CONDENSED CONSOLIDATED</w:t>
      </w:r>
    </w:p>
    <w:p>
      <w:pPr>
        <w:jc w:val="right"/>
        <w:ind w:right="4740"/>
        <w:spacing w:after="0" w:line="238" w:lineRule="auto"/>
        <w:rPr>
          <w:sz w:val="20"/>
          <w:szCs w:val="20"/>
          <w:color w:val="auto"/>
        </w:rPr>
      </w:pPr>
      <w:r>
        <w:rPr>
          <w:rFonts w:ascii="Courier New" w:cs="Courier New" w:eastAsia="Courier New" w:hAnsi="Courier New"/>
          <w:sz w:val="18"/>
          <w:szCs w:val="18"/>
          <w:color w:val="auto"/>
        </w:rPr>
        <w:t>INTERIM FINANCIAL STATEMENTS (CONTINUED)</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(DOLLARS IN THOUSANDS)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EARNINGS PER SHARE (CONTINUED)</w:t>
      </w:r>
    </w:p>
    <w:p>
      <w:pPr>
        <w:spacing w:after="0" w:line="4" w:lineRule="exact"/>
        <w:rPr>
          <w:sz w:val="20"/>
          <w:szCs w:val="20"/>
          <w:color w:val="auto"/>
        </w:rPr>
      </w:pPr>
    </w:p>
    <w:p>
      <w:pPr>
        <w:ind w:right="3040" w:firstLine="421"/>
        <w:spacing w:after="0" w:line="236" w:lineRule="auto"/>
        <w:rPr>
          <w:sz w:val="20"/>
          <w:szCs w:val="20"/>
          <w:color w:val="auto"/>
        </w:rPr>
      </w:pPr>
      <w:r>
        <w:rPr>
          <w:rFonts w:ascii="Courier New" w:cs="Courier New" w:eastAsia="Courier New" w:hAnsi="Courier New"/>
          <w:sz w:val="18"/>
          <w:szCs w:val="18"/>
          <w:color w:val="auto"/>
        </w:rPr>
        <w:t>The following table illustrates the reconciliation of the numerator and denominator of the basic and diluted earnings per share before and after the extraordinary item computations: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3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THREE MONTH PERIOD ENDED</w:t>
            </w:r>
          </w:p>
        </w:tc>
        <w:tc>
          <w:tcPr>
            <w:tcW w:w="420" w:type="dxa"/>
            <w:vAlign w:val="bottom"/>
          </w:tcPr>
          <w:p>
            <w:pPr>
              <w:spacing w:after="0"/>
              <w:rPr>
                <w:sz w:val="17"/>
                <w:szCs w:val="17"/>
                <w:color w:val="auto"/>
              </w:rPr>
            </w:pPr>
          </w:p>
        </w:tc>
        <w:tc>
          <w:tcPr>
            <w:tcW w:w="2780" w:type="dxa"/>
            <w:vAlign w:val="bottom"/>
            <w:gridSpan w:val="3"/>
          </w:tcPr>
          <w:p>
            <w:pPr>
              <w:jc w:val="right"/>
              <w:ind w:right="212"/>
              <w:spacing w:after="0"/>
              <w:rPr>
                <w:sz w:val="20"/>
                <w:szCs w:val="20"/>
                <w:color w:val="auto"/>
              </w:rPr>
            </w:pPr>
            <w:r>
              <w:rPr>
                <w:rFonts w:ascii="Courier New" w:cs="Courier New" w:eastAsia="Courier New" w:hAnsi="Courier New"/>
                <w:sz w:val="18"/>
                <w:szCs w:val="18"/>
                <w:color w:val="auto"/>
                <w:w w:val="99"/>
              </w:rPr>
              <w:t>NINE MONTH PERIOD ENDED</w:t>
            </w:r>
          </w:p>
        </w:tc>
      </w:tr>
      <w:tr>
        <w:trPr>
          <w:trHeight w:val="203"/>
        </w:trPr>
        <w:tc>
          <w:tcPr>
            <w:tcW w:w="2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2"/>
              </w:rPr>
              <w:t>-----------------------------</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SEPTEMBER 25,</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SEPTEMBER 23,</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SEPTEMBER 25,</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23,</w:t>
            </w:r>
          </w:p>
        </w:tc>
      </w:tr>
      <w:tr>
        <w:trPr>
          <w:trHeight w:val="203"/>
        </w:trPr>
        <w:tc>
          <w:tcPr>
            <w:tcW w:w="2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2"/>
              </w:rPr>
              <w:t>1999</w:t>
            </w:r>
          </w:p>
        </w:tc>
        <w:tc>
          <w:tcPr>
            <w:tcW w:w="46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42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3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Numerator--basic and diluted earnings per</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w:t>
            </w:r>
          </w:p>
        </w:tc>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Income before the extraordinary item......</w:t>
            </w:r>
          </w:p>
        </w:tc>
        <w:tc>
          <w:tcPr>
            <w:tcW w:w="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5,644</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4,839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13,449</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Extraordinary loss........................</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(29,101)</w:t>
            </w:r>
          </w:p>
        </w:tc>
        <w:tc>
          <w:tcPr>
            <w:tcW w:w="4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(29,101)</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Income after the extraordinary item.......</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5,644</w:t>
            </w:r>
          </w:p>
        </w:tc>
        <w:tc>
          <w:tcPr>
            <w:tcW w:w="4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(24,262)</w:t>
            </w:r>
          </w:p>
        </w:tc>
        <w:tc>
          <w:tcPr>
            <w:tcW w:w="4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19,952</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(15,652)</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Denominator:</w:t>
            </w:r>
          </w:p>
        </w:tc>
        <w:tc>
          <w:tcPr>
            <w:tcW w:w="1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Basic earnings per share--</w:t>
            </w: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shares outstanding......................</w:t>
            </w: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19,820,369</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35,389,600</w:t>
            </w:r>
          </w:p>
        </w:tc>
        <w:tc>
          <w:tcPr>
            <w:tcW w:w="16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19,820,369</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25,010,113</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Effect of dilutive securities--stock</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options and warrants....................</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4,310,171</w:t>
            </w:r>
          </w:p>
        </w:tc>
        <w:tc>
          <w:tcPr>
            <w:tcW w:w="4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3,870,866</w:t>
            </w:r>
          </w:p>
        </w:tc>
      </w:tr>
      <w:tr>
        <w:trPr>
          <w:trHeight w:val="203"/>
        </w:trPr>
        <w:tc>
          <w:tcPr>
            <w:tcW w:w="2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Diluted earnings per share</w:t>
            </w: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average shares outstanding..............</w:t>
            </w: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19,820,369</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39,699,771</w:t>
            </w:r>
          </w:p>
        </w:tc>
        <w:tc>
          <w:tcPr>
            <w:tcW w:w="16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19,820,369</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28,880,979</w:t>
            </w:r>
          </w:p>
        </w:tc>
      </w:tr>
      <w:tr>
        <w:trPr>
          <w:trHeight w:val="203"/>
        </w:trPr>
        <w:tc>
          <w:tcPr>
            <w:tcW w:w="2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Basic earnings per share before</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extraordinary item......................</w:t>
            </w:r>
          </w:p>
        </w:tc>
        <w:tc>
          <w:tcPr>
            <w:tcW w:w="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0.28</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0.54</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Diluted earnings per share before</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extraordinary Item......................</w:t>
            </w:r>
          </w:p>
        </w:tc>
        <w:tc>
          <w:tcPr>
            <w:tcW w:w="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0.28</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0.47</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Basic (loss) per share on extraordinary</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item....................................</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(0.82)</w:t>
            </w:r>
          </w:p>
        </w:tc>
        <w:tc>
          <w:tcPr>
            <w:tcW w:w="4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Diluted (loss) per share on extraordinary</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item....................................</w:t>
            </w:r>
          </w:p>
        </w:tc>
        <w:tc>
          <w:tcPr>
            <w:tcW w:w="52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(0.73)</w:t>
            </w:r>
          </w:p>
        </w:tc>
        <w:tc>
          <w:tcPr>
            <w:tcW w:w="4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Basic earnings/(loss) per share after</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extraordinary Item......................</w:t>
            </w:r>
          </w:p>
        </w:tc>
        <w:tc>
          <w:tcPr>
            <w:tcW w:w="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0.28</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(0.63)</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Diluted earnings/(loss) per share after</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extraordinary Item......................</w:t>
            </w:r>
          </w:p>
        </w:tc>
        <w:tc>
          <w:tcPr>
            <w:tcW w:w="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0.28</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ACQUISITIONS AND DISPOSALS</w:t>
      </w:r>
    </w:p>
    <w:p>
      <w:pPr>
        <w:spacing w:after="0" w:line="207" w:lineRule="exact"/>
        <w:rPr>
          <w:sz w:val="20"/>
          <w:szCs w:val="20"/>
          <w:color w:val="auto"/>
        </w:rPr>
      </w:pPr>
    </w:p>
    <w:p>
      <w:pPr>
        <w:jc w:val="both"/>
        <w:ind w:right="2840" w:firstLine="421"/>
        <w:spacing w:after="0" w:line="268" w:lineRule="auto"/>
        <w:rPr>
          <w:sz w:val="20"/>
          <w:szCs w:val="20"/>
          <w:color w:val="auto"/>
        </w:rPr>
      </w:pPr>
      <w:r>
        <w:rPr>
          <w:rFonts w:ascii="Courier New" w:cs="Courier New" w:eastAsia="Courier New" w:hAnsi="Courier New"/>
          <w:sz w:val="16"/>
          <w:szCs w:val="16"/>
          <w:color w:val="auto"/>
        </w:rPr>
        <w:t>On February 28, 2000, the Company acquired an additional 16% of the equity (340,840 common shares) of its 50% equity joint venture company, Charles River Japan, from Ajinomoto Co., Inc. The purchase price for the equity was</w:t>
      </w:r>
    </w:p>
    <w:p>
      <w:pPr>
        <w:spacing w:after="0" w:line="1" w:lineRule="exact"/>
        <w:rPr>
          <w:sz w:val="20"/>
          <w:szCs w:val="20"/>
          <w:color w:val="auto"/>
        </w:rPr>
      </w:pPr>
    </w:p>
    <w:p>
      <w:pPr>
        <w:ind w:right="2720"/>
        <w:spacing w:after="0" w:line="237" w:lineRule="auto"/>
        <w:rPr>
          <w:sz w:val="20"/>
          <w:szCs w:val="20"/>
          <w:color w:val="auto"/>
        </w:rPr>
      </w:pPr>
      <w:r>
        <w:rPr>
          <w:rFonts w:ascii="Courier New" w:cs="Courier New" w:eastAsia="Courier New" w:hAnsi="Courier New"/>
          <w:sz w:val="18"/>
          <w:szCs w:val="18"/>
          <w:color w:val="auto"/>
        </w:rPr>
        <w:t>1.4 billion yen, or $12,844. One billion yen, or $9,174, was paid at closing, and the balance of 400 million yen, or $3,670, was deferred pursuant to a three-year balloon promissory note secured by a pledge of the additional 16% of shares. The note bears interest at the long-term prime rate in Japan, 2.4% at September 23, 2000. Effective with the acquisition of this additional interest, the Company has control of and is consolidating the operations of Charles River Japan. The estimated fair value of the incremental net assets acquired is $6,207. Goodwill of $6,637 has been recorded in the accompanying condensed consolidated interim financial statements and is being amortized over its estimated useful life of 15 years.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1060"/>
          </w:cols>
          <w:pgMar w:left="240" w:top="514" w:right="599" w:bottom="1440" w:gutter="0" w:footer="0" w:header="0"/>
        </w:sectPr>
      </w:pPr>
    </w:p>
    <w:bookmarkStart w:id="13" w:name="page14"/>
    <w:bookmarkEnd w:id="13"/>
    <w:p>
      <w:pPr>
        <w:ind w:left="1800"/>
        <w:spacing w:after="0"/>
        <w:rPr>
          <w:sz w:val="20"/>
          <w:szCs w:val="20"/>
          <w:color w:val="auto"/>
        </w:rPr>
      </w:pPr>
      <w:r>
        <w:rPr>
          <w:rFonts w:ascii="Courier New" w:cs="Courier New" w:eastAsia="Courier New" w:hAnsi="Courier New"/>
          <w:sz w:val="18"/>
          <w:szCs w:val="18"/>
          <w:color w:val="auto"/>
        </w:rPr>
        <w:t>CHARLES RIVER LABORATORIES INTERNATIONAL, INC.</w:t>
      </w:r>
    </w:p>
    <w:p>
      <w:pPr>
        <w:spacing w:after="0" w:line="201" w:lineRule="exact"/>
        <w:rPr>
          <w:sz w:val="20"/>
          <w:szCs w:val="20"/>
          <w:color w:val="auto"/>
        </w:rPr>
      </w:pPr>
    </w:p>
    <w:p>
      <w:pPr>
        <w:jc w:val="right"/>
        <w:ind w:right="4740"/>
        <w:spacing w:after="0"/>
        <w:rPr>
          <w:sz w:val="20"/>
          <w:szCs w:val="20"/>
          <w:color w:val="auto"/>
        </w:rPr>
      </w:pPr>
      <w:r>
        <w:rPr>
          <w:rFonts w:ascii="Courier New" w:cs="Courier New" w:eastAsia="Courier New" w:hAnsi="Courier New"/>
          <w:sz w:val="18"/>
          <w:szCs w:val="18"/>
          <w:color w:val="auto"/>
        </w:rPr>
        <w:t>NOTES TO UNAUDITED CONDENSED CONSOLIDATED</w:t>
      </w:r>
    </w:p>
    <w:p>
      <w:pPr>
        <w:jc w:val="right"/>
        <w:ind w:right="4740"/>
        <w:spacing w:after="0" w:line="238" w:lineRule="auto"/>
        <w:rPr>
          <w:sz w:val="20"/>
          <w:szCs w:val="20"/>
          <w:color w:val="auto"/>
        </w:rPr>
      </w:pPr>
      <w:r>
        <w:rPr>
          <w:rFonts w:ascii="Courier New" w:cs="Courier New" w:eastAsia="Courier New" w:hAnsi="Courier New"/>
          <w:sz w:val="18"/>
          <w:szCs w:val="18"/>
          <w:color w:val="auto"/>
        </w:rPr>
        <w:t>INTERIM FINANCIAL STATEMENTS (CONTINUED)</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(DOLLARS IN THOUSANDS)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ACQUISITIONS AND DISPOSALS (CONTINUED)</w:t>
      </w:r>
    </w:p>
    <w:p>
      <w:pPr>
        <w:spacing w:after="0" w:line="4" w:lineRule="exact"/>
        <w:rPr>
          <w:sz w:val="20"/>
          <w:szCs w:val="20"/>
          <w:color w:val="auto"/>
        </w:rPr>
      </w:pPr>
    </w:p>
    <w:p>
      <w:pPr>
        <w:ind w:right="2620" w:firstLine="421"/>
        <w:spacing w:after="0" w:line="237" w:lineRule="auto"/>
        <w:rPr>
          <w:sz w:val="20"/>
          <w:szCs w:val="20"/>
          <w:color w:val="auto"/>
        </w:rPr>
      </w:pPr>
      <w:r>
        <w:rPr>
          <w:rFonts w:ascii="Courier New" w:cs="Courier New" w:eastAsia="Courier New" w:hAnsi="Courier New"/>
          <w:sz w:val="18"/>
          <w:szCs w:val="18"/>
          <w:color w:val="auto"/>
        </w:rPr>
        <w:t>On March 10, 2000, the Company announced the closure of its Shamrock primate import and conditioning business in Small Dole, England. This closure was completed during the second quarter of 2000. The Company does not expect that the animal sales previously made by Shamrock will be significantly affected by the closure. A charge of $751 related to the closure was recorded in selling, general and administrative expenses in the first quarter of 2000. This reserve was fully utilized in the second quarter of 2000.</w:t>
      </w:r>
    </w:p>
    <w:p>
      <w:pPr>
        <w:spacing w:after="0" w:line="211" w:lineRule="exact"/>
        <w:rPr>
          <w:sz w:val="20"/>
          <w:szCs w:val="20"/>
          <w:color w:val="auto"/>
        </w:rPr>
      </w:pPr>
    </w:p>
    <w:p>
      <w:pPr>
        <w:ind w:right="2620" w:firstLine="421"/>
        <w:spacing w:after="0" w:line="271" w:lineRule="auto"/>
        <w:rPr>
          <w:sz w:val="20"/>
          <w:szCs w:val="20"/>
          <w:color w:val="auto"/>
        </w:rPr>
      </w:pPr>
      <w:r>
        <w:rPr>
          <w:rFonts w:ascii="Courier New" w:cs="Courier New" w:eastAsia="Courier New" w:hAnsi="Courier New"/>
          <w:sz w:val="16"/>
          <w:szCs w:val="16"/>
          <w:color w:val="auto"/>
        </w:rPr>
        <w:t>During January 2000, the Company sold a product line within its research model business segment. The selling price of $7,000 approximated the net book value of the underlying assets at the time of the sales. In addition the Company had approximately $900 of deferred revenue which related to cash payments received in advance of shipping the research models. Under the terms of the sales agreement, the Company is no longer obligated to ship research models and, accordingly, recorded this amount as income in the first quarter of 2000. Fiscal 1999 sales associated with this product line approximated $2,800.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BUSINESS SEGMENT INFORMATION</w:t>
      </w:r>
    </w:p>
    <w:p>
      <w:pPr>
        <w:spacing w:after="0" w:line="207" w:lineRule="exact"/>
        <w:rPr>
          <w:sz w:val="20"/>
          <w:szCs w:val="20"/>
          <w:color w:val="auto"/>
        </w:rPr>
      </w:pPr>
    </w:p>
    <w:p>
      <w:pPr>
        <w:ind w:right="2720" w:firstLine="421"/>
        <w:spacing w:after="0" w:line="237" w:lineRule="auto"/>
        <w:rPr>
          <w:sz w:val="20"/>
          <w:szCs w:val="20"/>
          <w:color w:val="auto"/>
        </w:rPr>
      </w:pPr>
      <w:r>
        <w:rPr>
          <w:rFonts w:ascii="Courier New" w:cs="Courier New" w:eastAsia="Courier New" w:hAnsi="Courier New"/>
          <w:sz w:val="18"/>
          <w:szCs w:val="18"/>
          <w:color w:val="auto"/>
        </w:rPr>
        <w:t>The following table presents sales and other financial information by product line segment for the three months ended and the nine-month period ended September 25, 1999 and September 23, 2000. Sales to unaffiliated customers represent net sales originating in entities primarily engaged in either animal services or biomedical products and services.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332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THREE MONTH PERIOD ENDED</w:t>
            </w:r>
          </w:p>
        </w:tc>
        <w:tc>
          <w:tcPr>
            <w:tcW w:w="320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NINE MONTH PERIOD ENDED</w:t>
            </w:r>
          </w:p>
        </w:tc>
      </w:tr>
      <w:tr>
        <w:trPr>
          <w:trHeight w:val="203"/>
        </w:trPr>
        <w:tc>
          <w:tcPr>
            <w:tcW w:w="4540" w:type="dxa"/>
            <w:vAlign w:val="bottom"/>
          </w:tcPr>
          <w:p>
            <w:pPr>
              <w:spacing w:after="0"/>
              <w:rPr>
                <w:sz w:val="17"/>
                <w:szCs w:val="17"/>
                <w:color w:val="auto"/>
              </w:rPr>
            </w:pPr>
          </w:p>
        </w:tc>
        <w:tc>
          <w:tcPr>
            <w:tcW w:w="3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SEPTEMBER 25,</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SEPTEMBER 23,</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SEPTEMBER 25,</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23,</w:t>
            </w:r>
          </w:p>
        </w:tc>
      </w:tr>
      <w:tr>
        <w:trPr>
          <w:trHeight w:val="203"/>
        </w:trPr>
        <w:tc>
          <w:tcPr>
            <w:tcW w:w="4540" w:type="dxa"/>
            <w:vAlign w:val="bottom"/>
          </w:tcPr>
          <w:p>
            <w:pPr>
              <w:spacing w:after="0"/>
              <w:rPr>
                <w:sz w:val="17"/>
                <w:szCs w:val="17"/>
                <w:color w:val="auto"/>
              </w:rPr>
            </w:pPr>
          </w:p>
        </w:tc>
        <w:tc>
          <w:tcPr>
            <w:tcW w:w="17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540" w:type="dxa"/>
            <w:vAlign w:val="bottom"/>
          </w:tcPr>
          <w:p>
            <w:pPr>
              <w:spacing w:after="0"/>
              <w:rPr>
                <w:sz w:val="17"/>
                <w:szCs w:val="17"/>
                <w:color w:val="auto"/>
              </w:rPr>
            </w:pP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Research Models</w:t>
            </w:r>
          </w:p>
        </w:tc>
        <w:tc>
          <w:tcPr>
            <w:tcW w:w="1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sales...............................</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$35,395</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$44,486</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$109,177</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$131,662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Operating income........................</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7,671</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10,632</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27,977</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35,782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Depreciation and amortization...........</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2,053</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2,526</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6,044</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7,122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expenditures....................</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1,770</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1,343</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4,282</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4,624</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Biomedical Products and Services</w:t>
            </w:r>
          </w:p>
        </w:tc>
        <w:tc>
          <w:tcPr>
            <w:tcW w:w="1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sales...............................</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17,535</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27,887</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51,919</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84,110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Operating income........................</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4,136</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5,987</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11,553</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17,043</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Depreciation and amortization...........</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832</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1,736</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2,657</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5,152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expenditures....................</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1,019</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1,087</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3,144</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3,913</w:t>
            </w:r>
          </w:p>
        </w:tc>
      </w:tr>
    </w:tbl>
    <w:p>
      <w:pPr>
        <w:spacing w:after="0" w:line="200" w:lineRule="exact"/>
        <w:rPr>
          <w:sz w:val="20"/>
          <w:szCs w:val="20"/>
          <w:color w:val="auto"/>
        </w:rPr>
      </w:pPr>
    </w:p>
    <w:p>
      <w:pPr>
        <w:spacing w:after="0" w:line="209" w:lineRule="exact"/>
        <w:rPr>
          <w:sz w:val="20"/>
          <w:szCs w:val="20"/>
          <w:color w:val="auto"/>
        </w:rPr>
      </w:pPr>
    </w:p>
    <w:p>
      <w:pPr>
        <w:ind w:right="2620"/>
        <w:spacing w:after="0" w:line="275" w:lineRule="auto"/>
        <w:rPr>
          <w:sz w:val="20"/>
          <w:szCs w:val="20"/>
          <w:color w:val="auto"/>
        </w:rPr>
      </w:pPr>
      <w:r>
        <w:rPr>
          <w:rFonts w:ascii="Courier New" w:cs="Courier New" w:eastAsia="Courier New" w:hAnsi="Courier New"/>
          <w:sz w:val="16"/>
          <w:szCs w:val="16"/>
          <w:color w:val="auto"/>
        </w:rPr>
        <w:t>Total assets attributable to the research models segment as of December 25, 1999 and September 23, 2000 were $268,381 and $312,569 respectively. Total assets attributable to the biomedical products and services segment as of December 25, 1999 and September 23, 2000 were $94,022 and $96,553 respectively.</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1060"/>
          </w:cols>
          <w:pgMar w:left="240" w:top="514" w:right="599" w:bottom="1440" w:gutter="0" w:footer="0" w:header="0"/>
        </w:sectPr>
      </w:pPr>
    </w:p>
    <w:bookmarkStart w:id="14" w:name="page15"/>
    <w:bookmarkEnd w:id="14"/>
    <w:p>
      <w:pPr>
        <w:ind w:left="1800"/>
        <w:spacing w:after="0"/>
        <w:rPr>
          <w:sz w:val="20"/>
          <w:szCs w:val="20"/>
          <w:color w:val="auto"/>
        </w:rPr>
      </w:pPr>
      <w:r>
        <w:rPr>
          <w:rFonts w:ascii="Courier New" w:cs="Courier New" w:eastAsia="Courier New" w:hAnsi="Courier New"/>
          <w:sz w:val="18"/>
          <w:szCs w:val="18"/>
          <w:color w:val="auto"/>
        </w:rPr>
        <w:t>CHARLES RIVER LABORATORIES INTERNATIONAL, INC.</w:t>
      </w:r>
    </w:p>
    <w:p>
      <w:pPr>
        <w:spacing w:after="0" w:line="201" w:lineRule="exact"/>
        <w:rPr>
          <w:sz w:val="20"/>
          <w:szCs w:val="20"/>
          <w:color w:val="auto"/>
        </w:rPr>
      </w:pPr>
    </w:p>
    <w:p>
      <w:pPr>
        <w:jc w:val="right"/>
        <w:ind w:right="4740"/>
        <w:spacing w:after="0"/>
        <w:rPr>
          <w:sz w:val="20"/>
          <w:szCs w:val="20"/>
          <w:color w:val="auto"/>
        </w:rPr>
      </w:pPr>
      <w:r>
        <w:rPr>
          <w:rFonts w:ascii="Courier New" w:cs="Courier New" w:eastAsia="Courier New" w:hAnsi="Courier New"/>
          <w:sz w:val="18"/>
          <w:szCs w:val="18"/>
          <w:color w:val="auto"/>
        </w:rPr>
        <w:t>NOTES TO UNAUDITED CONDENSED CONSOLIDATED</w:t>
      </w:r>
    </w:p>
    <w:p>
      <w:pPr>
        <w:jc w:val="right"/>
        <w:ind w:right="4740"/>
        <w:spacing w:after="0" w:line="238" w:lineRule="auto"/>
        <w:rPr>
          <w:sz w:val="20"/>
          <w:szCs w:val="20"/>
          <w:color w:val="auto"/>
        </w:rPr>
      </w:pPr>
      <w:r>
        <w:rPr>
          <w:rFonts w:ascii="Courier New" w:cs="Courier New" w:eastAsia="Courier New" w:hAnsi="Courier New"/>
          <w:sz w:val="18"/>
          <w:szCs w:val="18"/>
          <w:color w:val="auto"/>
        </w:rPr>
        <w:t>INTERIM FINANCIAL STATEMENTS (CONTINUED)</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(DOLLARS IN THOUSANDS)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BUSINESS SEGMENT INFORMATION (CONTINUED)</w:t>
      </w:r>
    </w:p>
    <w:p>
      <w:pPr>
        <w:ind w:left="420"/>
        <w:spacing w:after="0" w:line="238" w:lineRule="auto"/>
        <w:rPr>
          <w:sz w:val="20"/>
          <w:szCs w:val="20"/>
          <w:color w:val="auto"/>
        </w:rPr>
      </w:pPr>
      <w:r>
        <w:rPr>
          <w:rFonts w:ascii="Courier New" w:cs="Courier New" w:eastAsia="Courier New" w:hAnsi="Courier New"/>
          <w:sz w:val="18"/>
          <w:szCs w:val="18"/>
          <w:color w:val="auto"/>
        </w:rPr>
        <w:t>A reconciliation of segment operating income to consolidated operating</w:t>
      </w: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income is as follows:</w:t>
            </w:r>
          </w:p>
        </w:tc>
        <w:tc>
          <w:tcPr>
            <w:tcW w:w="1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810"/>
        </w:trPr>
        <w:tc>
          <w:tcPr>
            <w:tcW w:w="4540" w:type="dxa"/>
            <w:vAlign w:val="bottom"/>
          </w:tcPr>
          <w:p>
            <w:pPr>
              <w:spacing w:after="0"/>
              <w:rPr>
                <w:sz w:val="24"/>
                <w:szCs w:val="24"/>
                <w:color w:val="auto"/>
              </w:rPr>
            </w:pPr>
          </w:p>
        </w:tc>
        <w:tc>
          <w:tcPr>
            <w:tcW w:w="332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THREE MONTH PERIOD ENDED</w:t>
            </w:r>
          </w:p>
        </w:tc>
        <w:tc>
          <w:tcPr>
            <w:tcW w:w="320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NINE MONTH PERIOD ENDED</w:t>
            </w:r>
          </w:p>
        </w:tc>
      </w:tr>
      <w:tr>
        <w:trPr>
          <w:trHeight w:val="203"/>
        </w:trPr>
        <w:tc>
          <w:tcPr>
            <w:tcW w:w="4540" w:type="dxa"/>
            <w:vAlign w:val="bottom"/>
          </w:tcPr>
          <w:p>
            <w:pPr>
              <w:spacing w:after="0"/>
              <w:rPr>
                <w:sz w:val="17"/>
                <w:szCs w:val="17"/>
                <w:color w:val="auto"/>
              </w:rPr>
            </w:pPr>
          </w:p>
        </w:tc>
        <w:tc>
          <w:tcPr>
            <w:tcW w:w="3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SEPTEMBER 25,</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SEPTEMBER 23,</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SEPTEMBER 25,</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23,</w:t>
            </w:r>
          </w:p>
        </w:tc>
      </w:tr>
      <w:tr>
        <w:trPr>
          <w:trHeight w:val="203"/>
        </w:trPr>
        <w:tc>
          <w:tcPr>
            <w:tcW w:w="4540" w:type="dxa"/>
            <w:vAlign w:val="bottom"/>
          </w:tcPr>
          <w:p>
            <w:pPr>
              <w:spacing w:after="0"/>
              <w:rPr>
                <w:sz w:val="17"/>
                <w:szCs w:val="17"/>
                <w:color w:val="auto"/>
              </w:rPr>
            </w:pPr>
          </w:p>
        </w:tc>
        <w:tc>
          <w:tcPr>
            <w:tcW w:w="17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540" w:type="dxa"/>
            <w:vAlign w:val="bottom"/>
          </w:tcPr>
          <w:p>
            <w:pPr>
              <w:spacing w:after="0"/>
              <w:rPr>
                <w:sz w:val="17"/>
                <w:szCs w:val="17"/>
                <w:color w:val="auto"/>
              </w:rPr>
            </w:pP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w w:val="99"/>
              </w:rPr>
              <w:t>Total segment operating income............</w:t>
            </w:r>
          </w:p>
        </w:tc>
        <w:tc>
          <w:tcPr>
            <w:tcW w:w="1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$11,807</w:t>
            </w: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$16,619</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$39,530</w:t>
            </w:r>
          </w:p>
        </w:tc>
        <w:tc>
          <w:tcPr>
            <w:tcW w:w="1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$52,825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Unallocated corporate overhead............</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(1,638)</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1,229</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(6,192)</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(1,532)</w:t>
            </w:r>
          </w:p>
        </w:tc>
      </w:tr>
      <w:tr>
        <w:trPr>
          <w:trHeight w:val="203"/>
        </w:trPr>
        <w:tc>
          <w:tcPr>
            <w:tcW w:w="4540" w:type="dxa"/>
            <w:vAlign w:val="bottom"/>
          </w:tcPr>
          <w:p>
            <w:pPr>
              <w:spacing w:after="0"/>
              <w:rPr>
                <w:sz w:val="17"/>
                <w:szCs w:val="17"/>
                <w:color w:val="auto"/>
              </w:rPr>
            </w:pP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Consolidated operating income.............</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10,169</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17,848</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33,338</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51,293</w:t>
            </w:r>
          </w:p>
        </w:tc>
      </w:tr>
      <w:tr>
        <w:trPr>
          <w:trHeight w:val="203"/>
        </w:trPr>
        <w:tc>
          <w:tcPr>
            <w:tcW w:w="4540" w:type="dxa"/>
            <w:vAlign w:val="bottom"/>
          </w:tcPr>
          <w:p>
            <w:pPr>
              <w:spacing w:after="0"/>
              <w:rPr>
                <w:sz w:val="17"/>
                <w:szCs w:val="17"/>
                <w:color w:val="auto"/>
              </w:rPr>
            </w:pP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COMPREHENSIVE INCOME/(LOSS)</w:t>
      </w:r>
    </w:p>
    <w:p>
      <w:pPr>
        <w:spacing w:after="0" w:line="207" w:lineRule="exact"/>
        <w:rPr>
          <w:sz w:val="20"/>
          <w:szCs w:val="20"/>
          <w:color w:val="auto"/>
        </w:rPr>
      </w:pPr>
    </w:p>
    <w:p>
      <w:pPr>
        <w:ind w:right="2720" w:firstLine="421"/>
        <w:spacing w:after="0" w:line="290" w:lineRule="auto"/>
        <w:rPr>
          <w:sz w:val="20"/>
          <w:szCs w:val="20"/>
          <w:color w:val="auto"/>
        </w:rPr>
      </w:pPr>
      <w:r>
        <w:rPr>
          <w:rFonts w:ascii="Courier New" w:cs="Courier New" w:eastAsia="Courier New" w:hAnsi="Courier New"/>
          <w:sz w:val="16"/>
          <w:szCs w:val="16"/>
          <w:color w:val="auto"/>
        </w:rPr>
        <w:t>The components of comprehensive income/(loss) for the three- and nine-month periods ended September 25, 1999 and September 23, 2000 are set forth below:</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37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THREE MONTH PERIOD ENDED</w:t>
            </w:r>
          </w:p>
        </w:tc>
        <w:tc>
          <w:tcPr>
            <w:tcW w:w="320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NINE MONTH PERIOD ENDED</w:t>
            </w:r>
          </w:p>
        </w:tc>
      </w:tr>
      <w:tr>
        <w:trPr>
          <w:trHeight w:val="203"/>
        </w:trPr>
        <w:tc>
          <w:tcPr>
            <w:tcW w:w="4120" w:type="dxa"/>
            <w:vAlign w:val="bottom"/>
          </w:tcPr>
          <w:p>
            <w:pPr>
              <w:spacing w:after="0"/>
              <w:rPr>
                <w:sz w:val="17"/>
                <w:szCs w:val="17"/>
                <w:color w:val="auto"/>
              </w:rPr>
            </w:pPr>
          </w:p>
        </w:tc>
        <w:tc>
          <w:tcPr>
            <w:tcW w:w="3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2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SEPTEMBER 25,</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SEPTEMBER 23,</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SEPTEMBER 25,</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23,</w:t>
            </w:r>
          </w:p>
        </w:tc>
      </w:tr>
      <w:tr>
        <w:trPr>
          <w:trHeight w:val="203"/>
        </w:trPr>
        <w:tc>
          <w:tcPr>
            <w:tcW w:w="4120" w:type="dxa"/>
            <w:vAlign w:val="bottom"/>
          </w:tcPr>
          <w:p>
            <w:pPr>
              <w:spacing w:after="0"/>
              <w:rPr>
                <w:sz w:val="17"/>
                <w:szCs w:val="17"/>
                <w:color w:val="auto"/>
              </w:rPr>
            </w:pPr>
          </w:p>
        </w:tc>
        <w:tc>
          <w:tcPr>
            <w:tcW w:w="2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120" w:type="dxa"/>
            <w:vAlign w:val="bottom"/>
          </w:tcPr>
          <w:p>
            <w:pPr>
              <w:spacing w:after="0"/>
              <w:rPr>
                <w:sz w:val="17"/>
                <w:szCs w:val="17"/>
                <w:color w:val="auto"/>
              </w:rPr>
            </w:pPr>
          </w:p>
        </w:tc>
        <w:tc>
          <w:tcPr>
            <w:tcW w:w="2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w w:val="90"/>
              </w:rPr>
              <w:t>Net income/(loss).........................</w:t>
            </w:r>
          </w:p>
        </w:tc>
        <w:tc>
          <w:tcPr>
            <w:tcW w:w="22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$5,644</w:t>
            </w:r>
          </w:p>
        </w:tc>
        <w:tc>
          <w:tcPr>
            <w:tcW w:w="15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$(24,262)</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$19,952</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$(15,652)</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0"/>
              </w:rPr>
              <w:t>Foreign currency translation..............</w:t>
            </w: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(172)</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(3,143)</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(4,940)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(5,737)</w:t>
            </w:r>
          </w:p>
        </w:tc>
      </w:tr>
      <w:tr>
        <w:trPr>
          <w:trHeight w:val="203"/>
        </w:trPr>
        <w:tc>
          <w:tcPr>
            <w:tcW w:w="4120" w:type="dxa"/>
            <w:vAlign w:val="bottom"/>
          </w:tcPr>
          <w:p>
            <w:pPr>
              <w:spacing w:after="0"/>
              <w:rPr>
                <w:sz w:val="17"/>
                <w:szCs w:val="17"/>
                <w:color w:val="auto"/>
              </w:rPr>
            </w:pP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0"/>
              </w:rPr>
              <w:t>Comprehensive income/(loss)...............</w:t>
            </w: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5,472</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(27,405)</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15,012</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(21,389)</w:t>
            </w:r>
          </w:p>
        </w:tc>
      </w:tr>
      <w:tr>
        <w:trPr>
          <w:trHeight w:val="203"/>
        </w:trPr>
        <w:tc>
          <w:tcPr>
            <w:tcW w:w="4120" w:type="dxa"/>
            <w:vAlign w:val="bottom"/>
          </w:tcPr>
          <w:p>
            <w:pPr>
              <w:spacing w:after="0"/>
              <w:rPr>
                <w:sz w:val="17"/>
                <w:szCs w:val="17"/>
                <w:color w:val="auto"/>
              </w:rPr>
            </w:pP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120" w:type="dxa"/>
            <w:vAlign w:val="bottom"/>
          </w:tcPr>
          <w:p>
            <w:pPr>
              <w:spacing w:after="0"/>
              <w:rPr>
                <w:sz w:val="24"/>
                <w:szCs w:val="24"/>
                <w:color w:val="auto"/>
              </w:rPr>
            </w:pPr>
          </w:p>
        </w:tc>
        <w:tc>
          <w:tcPr>
            <w:tcW w:w="2200" w:type="dxa"/>
            <w:vAlign w:val="bottom"/>
          </w:tcPr>
          <w:p>
            <w:pPr>
              <w:jc w:val="right"/>
              <w:ind w:right="1912"/>
              <w:spacing w:after="0"/>
              <w:rPr>
                <w:sz w:val="20"/>
                <w:szCs w:val="20"/>
                <w:color w:val="auto"/>
              </w:rPr>
            </w:pPr>
            <w:r>
              <w:rPr>
                <w:rFonts w:ascii="Courier New" w:cs="Courier New" w:eastAsia="Courier New" w:hAnsi="Courier New"/>
                <w:sz w:val="18"/>
                <w:szCs w:val="18"/>
                <w:color w:val="auto"/>
                <w:w w:val="83"/>
              </w:rPr>
              <w:t>14</w:t>
            </w: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060"/>
          </w:cols>
          <w:pgMar w:left="240" w:top="514" w:right="599" w:bottom="1440" w:gutter="0" w:footer="0" w:header="0"/>
        </w:sectPr>
      </w:pPr>
    </w:p>
    <w:bookmarkStart w:id="15" w:name="page16"/>
    <w:bookmarkEnd w:id="15"/>
    <w:p>
      <w:pPr>
        <w:ind w:left="220" w:right="3259" w:hanging="210"/>
        <w:spacing w:after="0" w:line="235" w:lineRule="auto"/>
        <w:rPr>
          <w:sz w:val="20"/>
          <w:szCs w:val="20"/>
          <w:color w:val="auto"/>
        </w:rPr>
      </w:pPr>
      <w:r>
        <w:rPr>
          <w:rFonts w:ascii="Courier New" w:cs="Courier New" w:eastAsia="Courier New" w:hAnsi="Courier New"/>
          <w:sz w:val="18"/>
          <w:szCs w:val="18"/>
          <w:color w:val="auto"/>
        </w:rPr>
        <w:t>NINE MONTHS ENDED SEPTEMBER 23, 2000 COMPARED TO NINE MONTHS ENDED SEPTEMBER 25, 1999</w:t>
      </w:r>
    </w:p>
    <w:p>
      <w:pPr>
        <w:spacing w:after="0" w:line="203" w:lineRule="exact"/>
        <w:rPr>
          <w:sz w:val="20"/>
          <w:szCs w:val="20"/>
          <w:color w:val="auto"/>
        </w:rPr>
      </w:pP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NET SALES.</w:t>
      </w:r>
      <w:r>
        <w:rPr>
          <w:sz w:val="20"/>
          <w:szCs w:val="20"/>
          <w:color w:val="auto"/>
        </w:rPr>
        <w:tab/>
      </w:r>
      <w:r>
        <w:rPr>
          <w:rFonts w:ascii="Courier New" w:cs="Courier New" w:eastAsia="Courier New" w:hAnsi="Courier New"/>
          <w:sz w:val="16"/>
          <w:szCs w:val="16"/>
          <w:color w:val="auto"/>
        </w:rPr>
        <w:t>Net sales for the first nine months of 2000 were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$215.8 million, an increase of $54.7 million, or 34.0%, from $161.1 million for the first nine months of 1999. Excluding the strategic transactions, which include the acquisition of SBI Holdings Inc. ("Sierra") last September and the acquisition of control of our 50/50 Japanese joint venture in February, on a pro forma basis sales increased 9.0% in the first nine months of this year, and 10.0% excluding the impact of foreign currencies.</w:t>
      </w:r>
    </w:p>
    <w:p>
      <w:pPr>
        <w:spacing w:after="0" w:line="210"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RESEARCH MODELS. Net sales of research models for the first nine months of 2000 were $131.7 million, an increase of $22.5 million, or 20.6%, from</w:t>
      </w:r>
    </w:p>
    <w:p>
      <w:pPr>
        <w:spacing w:after="0" w:line="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$109.2 million for the first nine months of 1999. Small animal research model sales increased in North America by 11.0% due to continued improved pricing, a shift to higher priced specialty units and an increase in unit volume. Excluding negative currency translation of $4.9 million, and the reduction in lab equipment sales of $1.4 million, small animal research model sales in Europe increased 2.0%. Small animal research model sales in Japan, which we started consolidating in the first quarter of 2000, were $25.6 million for the first nine months of 2000. We also experienced a decrease in the large animal breeding, import and conditioning business of 1.0% principally due to closure of a facility in the U.K., partially offset by increased North American sales. Our large animal breeding colony, which was sold in the first quarter of 2000, accounted for $2.5 million of sales for the nine months ended September 25, 1999.</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BIOMEDICAL PRODUCTS AND SERVICES. Net sales of biomedical products and services for the first nine months in 2000 were $84.1 million, an increase of $32.2 million, or 62.0%, from $51.9 million for the first nine months of 1999. At the beginning of the fourth quarter in 1999 we acquired Sierra. On a pro forma basis Sierra sales increased by $7.6 million or 47.5%. Sierra sales were $23.6 million for the first nine months of 2000. Sales increased 33.9% in our transgenic and research support services, endotoxin detection systems, biosafety testing and contract site management services, primarily due to better customer awareness of our outsourcing solutions.</w:t>
      </w:r>
    </w:p>
    <w:p>
      <w:pPr>
        <w:spacing w:after="0" w:line="214"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COST OF PRODUCTS SOLD AND SERVICES PROVIDED. Cost of products sold and services provided for the first nine months of 2000 was $126.4 million, an increase of $29.2 million, or 30.0%, from $97.2 million for the first nine months of 1999.</w:t>
      </w:r>
    </w:p>
    <w:p>
      <w:pPr>
        <w:spacing w:after="0" w:line="202" w:lineRule="exact"/>
        <w:rPr>
          <w:sz w:val="20"/>
          <w:szCs w:val="20"/>
          <w:color w:val="auto"/>
        </w:rPr>
      </w:pPr>
    </w:p>
    <w:p>
      <w:pPr>
        <w:ind w:left="420"/>
        <w:spacing w:after="0"/>
        <w:tabs>
          <w:tab w:leader="none" w:pos="2300" w:val="left"/>
        </w:tabs>
        <w:rPr>
          <w:sz w:val="20"/>
          <w:szCs w:val="20"/>
          <w:color w:val="auto"/>
        </w:rPr>
      </w:pPr>
      <w:r>
        <w:rPr>
          <w:rFonts w:ascii="Courier New" w:cs="Courier New" w:eastAsia="Courier New" w:hAnsi="Courier New"/>
          <w:sz w:val="18"/>
          <w:szCs w:val="18"/>
          <w:color w:val="auto"/>
        </w:rPr>
        <w:t>RESEARCH MODELS.</w:t>
      </w:r>
      <w:r>
        <w:rPr>
          <w:sz w:val="20"/>
          <w:szCs w:val="20"/>
          <w:color w:val="auto"/>
        </w:rPr>
        <w:tab/>
      </w:r>
      <w:r>
        <w:rPr>
          <w:rFonts w:ascii="Courier New" w:cs="Courier New" w:eastAsia="Courier New" w:hAnsi="Courier New"/>
          <w:sz w:val="16"/>
          <w:szCs w:val="16"/>
          <w:color w:val="auto"/>
        </w:rPr>
        <w:t>Cost of products sold and services provided for research</w:t>
      </w:r>
    </w:p>
    <w:p>
      <w:pPr>
        <w:spacing w:after="0" w:line="238" w:lineRule="auto"/>
        <w:rPr>
          <w:sz w:val="20"/>
          <w:szCs w:val="20"/>
          <w:color w:val="auto"/>
        </w:rPr>
      </w:pPr>
      <w:r>
        <w:rPr>
          <w:rFonts w:ascii="Courier New" w:cs="Courier New" w:eastAsia="Courier New" w:hAnsi="Courier New"/>
          <w:sz w:val="18"/>
          <w:szCs w:val="18"/>
          <w:color w:val="auto"/>
        </w:rPr>
        <w:t>models for the first nine months of 2000 was $77.2 million, an increase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$11.8 million, or 18.0%, compared to $65.4 million for the first nine months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1999. Cost of products sold and services provided for the first nine months of</w:t>
      </w:r>
    </w:p>
    <w:p>
      <w:pPr>
        <w:spacing w:after="0" w:line="238" w:lineRule="auto"/>
        <w:rPr>
          <w:sz w:val="20"/>
          <w:szCs w:val="20"/>
          <w:color w:val="auto"/>
        </w:rPr>
      </w:pPr>
      <w:r>
        <w:rPr>
          <w:rFonts w:ascii="Courier New" w:cs="Courier New" w:eastAsia="Courier New" w:hAnsi="Courier New"/>
          <w:sz w:val="18"/>
          <w:szCs w:val="18"/>
          <w:color w:val="auto"/>
        </w:rPr>
        <w:t>2000 was 58.6% of net sales compared to 59.9% of net sales for the first nine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months in 1999. Cost of products sold and services provided increased at a lower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 than net sales due to the more favorable product mix and better pricing,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 as improved capacity utilization.</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BIOMEDICAL PRODUCTS AND SERVICES. Cost of products sold and services provided for biomedical products and services for the first nine months of 2000 was $53.1 million, an increase of $21.3 million, or 67.0%, compared to</w:t>
      </w:r>
    </w:p>
    <w:p>
      <w:pPr>
        <w:spacing w:after="0" w:line="6"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$31.8 million for the first nine months of 1999. Cost of products sold and services provided as a percentage of net sales increased from 61.3% for the first nine months in 1999 compared to 63.1% for the first nine months in 2000 due mainly to the acquisition of Sierra which has slightly lower margins.</w:t>
      </w:r>
    </w:p>
    <w:p>
      <w:pPr>
        <w:spacing w:after="0" w:line="18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SELLING, GENERAL, AND ADMINISTRATIVE EXPENSES. Selling, general and administrative expenses for the first nine months of 2000 were $35.4 million, an increase of $6.0 million, or 20.4%, from $29.4 million for the first nine months of 1999. Selling, general and administrative expenses for the first nine months of 2000 were 16.4% of net sales compared to 18.2% of net sales for the first nine months of 1999.</w:t>
      </w:r>
    </w:p>
    <w:p>
      <w:pPr>
        <w:spacing w:after="0" w:line="210"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RESEARCH MODELS. Selling, general and administrative expenses for research models for the first nine months of 2000 were $18.3 million, an increase of $2.6 million, or 16.6%, compared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1440" w:gutter="0" w:footer="0" w:header="0"/>
        </w:sectPr>
      </w:pPr>
    </w:p>
    <w:bookmarkStart w:id="16" w:name="page17"/>
    <w:bookmarkEnd w:id="16"/>
    <w:p>
      <w:pPr>
        <w:ind w:right="1879"/>
        <w:spacing w:after="0" w:line="237" w:lineRule="auto"/>
        <w:rPr>
          <w:sz w:val="20"/>
          <w:szCs w:val="20"/>
          <w:color w:val="auto"/>
        </w:rPr>
      </w:pPr>
      <w:r>
        <w:rPr>
          <w:rFonts w:ascii="Courier New" w:cs="Courier New" w:eastAsia="Courier New" w:hAnsi="Courier New"/>
          <w:sz w:val="18"/>
          <w:szCs w:val="18"/>
          <w:color w:val="auto"/>
        </w:rPr>
        <w:t>$15.7 million for the first nine months of 1999. The $2.6 million increase is mainly due to consolidation of Charles River Japan, following our additional equity investment in the first quarter of 2000. Selling, general and administrative expenses for the first nine months in 2000 were 13.9% of net sales, compared to 14.4% for the first nine months of 1999 due to improved cost control.</w:t>
      </w:r>
    </w:p>
    <w:p>
      <w:pPr>
        <w:spacing w:after="0" w:line="210"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BIOMEDICAL PRODUCTS AND SERVICES. Selling, general and administrative expenses for biomedical products and services for the first nine months in 2000 were $11.6 million, an increase of $4.1 million, or 54.7%, compared to</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$7.5 million for the first nine months in 1999. The acquisition of Sierra in the fourth quarter of 1999 accounts for $2.9 million of the increase. Selling, general and administrative expenses for the first nine months in 2000 decreased to 13.8% of net sales, compared to 14.5% of net sales for the first nine months in 1999, due to greater economies of scale.</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UNALLOCATED CORPORATE OVERHEAD. Unallocated corporate overhead, which consists of various corporate expenses, was $1.5 million for the first nine months in 2000 compared to $6.2 million for the first nine months in 1999. Unallocated corporate overhead has decreased mainly due to pension income from favorable investment returns.</w:t>
      </w:r>
    </w:p>
    <w:p>
      <w:pPr>
        <w:spacing w:after="0" w:line="209" w:lineRule="exact"/>
        <w:rPr>
          <w:sz w:val="20"/>
          <w:szCs w:val="20"/>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AMORTIZATION OF GOODWILL AND OTHER INTANGIBLES. Amortization of goodwill and other intangibles for the first nine months in 2000 was $2.7 million, an increase of $1.6 million from $1.1 million for the first nine months in 1999. The increase was due to the effect of additional amortization of intangibles resulting from our Sierra acquisition.</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OPERATING INCOME. Operating income for the first nine months in 2000 was $51.3 million, an increase of $18.0 million, or 54.1%, from $33.3 million for the first nine months of 1999. Operating income for the first nine months in 2000 was 23.8% of net sales, compared to 20.7% of net sales for the first nine months of 1999. Operating income increased in total and as a percentage of net sales for the reasons described above.</w:t>
      </w:r>
    </w:p>
    <w:p>
      <w:pPr>
        <w:spacing w:after="0" w:line="210" w:lineRule="exact"/>
        <w:rPr>
          <w:sz w:val="20"/>
          <w:szCs w:val="20"/>
          <w:color w:val="auto"/>
        </w:rPr>
      </w:pPr>
    </w:p>
    <w:p>
      <w:pPr>
        <w:ind w:right="2199" w:firstLine="421"/>
        <w:spacing w:after="0" w:line="268" w:lineRule="auto"/>
        <w:rPr>
          <w:sz w:val="20"/>
          <w:szCs w:val="20"/>
          <w:color w:val="auto"/>
        </w:rPr>
      </w:pPr>
      <w:r>
        <w:rPr>
          <w:rFonts w:ascii="Courier New" w:cs="Courier New" w:eastAsia="Courier New" w:hAnsi="Courier New"/>
          <w:sz w:val="16"/>
          <w:szCs w:val="16"/>
          <w:color w:val="auto"/>
        </w:rPr>
        <w:t>RESEARCH MODELS. Operating income from sales of research models for the first nine months of 2000 was $35.8 million, an increase of $7.8 million, or</w:t>
      </w:r>
    </w:p>
    <w:p>
      <w:pPr>
        <w:ind w:right="1779"/>
        <w:spacing w:after="0" w:line="237" w:lineRule="auto"/>
        <w:rPr>
          <w:sz w:val="20"/>
          <w:szCs w:val="20"/>
          <w:color w:val="auto"/>
        </w:rPr>
      </w:pPr>
      <w:r>
        <w:rPr>
          <w:rFonts w:ascii="Courier New" w:cs="Courier New" w:eastAsia="Courier New" w:hAnsi="Courier New"/>
          <w:sz w:val="18"/>
          <w:szCs w:val="18"/>
          <w:color w:val="auto"/>
        </w:rPr>
        <w:t>27.9%, from $28.0 million for the first nine months of 1999. Operating income from sales of research models for the first nine months of 2000 was 27.2% of net sales, compared to 25.6% for the first nine months of 1999. The increase was attributable to the factors described above.</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BIOMEDICAL PRODUCTS AND SERVICES. Operating income from sales of biomedical products and services for the first nine months of 2000 was $17.0 million, an increase of $5.4 million, or 46.6%, from $11.6 million for the first nine months of 1999. Operating income from sales of biomedical products and services for the first nine months of 2000 decreased to 20.2% of net sales, compared to 22.4% of net sales for the first nine months of 1999. The decrease is attributable to sales growing at a higher rate than operating expenses.</w:t>
      </w:r>
    </w:p>
    <w:p>
      <w:pPr>
        <w:spacing w:after="0" w:line="1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INCOME TAXES. The effective tax rate for the first nine months of 2000 excluding the reversal of the deferred tax valuation allowance of $4.8 million was 51.7% as compared to 48.4% for the first nine months in 1999 due to permanent differences attributed to the high yield debt. The $4.8 million reversal of the valuation allowance associated with the deferred tax asset, was recorded as a tax benefit in the second quarter of 2000 due to a reassessment of the need for a valuation allowance following the company's initial public offering of 16,100,000 shares of its common stock.</w:t>
      </w: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INTEREST EXPENSE. Interest expense for the first nine months of 2000 was $33.9 million compared to $0.2 million for the first nine months of 1999. The $33.7 million increase from the first nine months of 1999 was primarily due to the additional debt incurred as a result of the recapitalization which occurred on September 29, 1999.</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20" w:right="1440" w:bottom="1440" w:gutter="0" w:footer="0" w:header="0"/>
        </w:sectPr>
      </w:pPr>
    </w:p>
    <w:bookmarkStart w:id="17" w:name="page18"/>
    <w:bookmarkEnd w:id="17"/>
    <w:p>
      <w:pPr>
        <w:ind w:right="1879" w:firstLine="421"/>
        <w:spacing w:after="0" w:line="273" w:lineRule="auto"/>
        <w:rPr>
          <w:sz w:val="20"/>
          <w:szCs w:val="20"/>
          <w:color w:val="auto"/>
        </w:rPr>
      </w:pPr>
      <w:r>
        <w:rPr>
          <w:rFonts w:ascii="Courier New" w:cs="Courier New" w:eastAsia="Courier New" w:hAnsi="Courier New"/>
          <w:sz w:val="16"/>
          <w:szCs w:val="16"/>
          <w:color w:val="auto"/>
        </w:rPr>
        <w:t>INCOME BEFORE THE EXTRAORDINARY LOSS. Income before the extraordinary loss for the first nine months of 2000 was $13.4 million, a decrease of $6.6 million from $20.0 million for the first nine months of 1999. The decrease is driven by the increase in interest expense, which is partially offset by the increase in operating income and the reversal of the deferred tax valuation allowance.</w:t>
      </w:r>
    </w:p>
    <w:p>
      <w:pPr>
        <w:spacing w:after="0" w:line="185" w:lineRule="exact"/>
        <w:rPr>
          <w:sz w:val="20"/>
          <w:szCs w:val="20"/>
          <w:color w:val="auto"/>
        </w:rPr>
      </w:pPr>
    </w:p>
    <w:p>
      <w:pPr>
        <w:ind w:right="2839" w:firstLine="421"/>
        <w:spacing w:after="0" w:line="268" w:lineRule="auto"/>
        <w:rPr>
          <w:sz w:val="20"/>
          <w:szCs w:val="20"/>
          <w:color w:val="auto"/>
        </w:rPr>
      </w:pPr>
      <w:r>
        <w:rPr>
          <w:rFonts w:ascii="Courier New" w:cs="Courier New" w:eastAsia="Courier New" w:hAnsi="Courier New"/>
          <w:sz w:val="16"/>
          <w:szCs w:val="16"/>
          <w:color w:val="auto"/>
        </w:rPr>
        <w:t>EXTRAORDINARY LOSS. The Company recorded an extraordinary loss of $29.1 million during the third quarter of 2000. The pre-tax loss of</w:t>
      </w:r>
    </w:p>
    <w:p>
      <w:pPr>
        <w:ind w:right="1879"/>
        <w:spacing w:after="0" w:line="236" w:lineRule="auto"/>
        <w:rPr>
          <w:sz w:val="20"/>
          <w:szCs w:val="20"/>
          <w:color w:val="auto"/>
        </w:rPr>
      </w:pPr>
      <w:r>
        <w:rPr>
          <w:rFonts w:ascii="Courier New" w:cs="Courier New" w:eastAsia="Courier New" w:hAnsi="Courier New"/>
          <w:sz w:val="18"/>
          <w:szCs w:val="18"/>
          <w:color w:val="auto"/>
        </w:rPr>
        <w:t>$44.8 million is the result of premiums related to the early repayment of debt and the write off of deferred financing costs and issuance discounts associated with the debt repayments net of tax benefits of $15.7 million.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NET INCOME/LOSS.  The loss for</w:t>
            </w:r>
          </w:p>
        </w:tc>
        <w:tc>
          <w:tcPr>
            <w:tcW w:w="354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the first nine months of 2000 was</w:t>
            </w:r>
          </w:p>
        </w:tc>
        <w:tc>
          <w:tcPr>
            <w:tcW w:w="12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$15.7 million,</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 decrease of $35.6</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million from</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net income of $20.0</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million for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first nine</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months of 1999. The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decrease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was</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attributable to the</w:t>
            </w:r>
          </w:p>
        </w:tc>
        <w:tc>
          <w:tcPr>
            <w:tcW w:w="1260" w:type="dxa"/>
            <w:vAlign w:val="bottom"/>
          </w:tcPr>
          <w:p>
            <w:pPr>
              <w:spacing w:after="0"/>
              <w:rPr>
                <w:sz w:val="17"/>
                <w:szCs w:val="17"/>
                <w:color w:val="auto"/>
              </w:rPr>
            </w:pPr>
          </w:p>
        </w:tc>
      </w:tr>
      <w:tr>
        <w:trPr>
          <w:trHeight w:val="203"/>
        </w:trPr>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extraordinary loss associated with</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debt</w:t>
            </w:r>
          </w:p>
        </w:tc>
        <w:tc>
          <w:tcPr>
            <w:tcW w:w="38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repayment and the increased interest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 which</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is partially offset</w:t>
            </w:r>
          </w:p>
        </w:tc>
        <w:tc>
          <w:tcPr>
            <w:tcW w:w="48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by the increase in operating income from</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 and</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the reversal of the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deferred</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tax</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valuation allowance.</w:t>
            </w:r>
          </w:p>
        </w:tc>
        <w:tc>
          <w:tcPr>
            <w:tcW w:w="1260" w:type="dxa"/>
            <w:vAlign w:val="bottom"/>
          </w:tcPr>
          <w:p>
            <w:pPr>
              <w:spacing w:after="0"/>
              <w:rPr>
                <w:sz w:val="17"/>
                <w:szCs w:val="17"/>
                <w:color w:val="auto"/>
              </w:rPr>
            </w:pPr>
          </w:p>
        </w:tc>
      </w:tr>
    </w:tbl>
    <w:p>
      <w:pPr>
        <w:spacing w:after="0" w:line="207" w:lineRule="exact"/>
        <w:rPr>
          <w:sz w:val="20"/>
          <w:szCs w:val="20"/>
          <w:color w:val="auto"/>
        </w:rPr>
      </w:pPr>
    </w:p>
    <w:p>
      <w:pPr>
        <w:ind w:left="220" w:right="2619" w:hanging="210"/>
        <w:spacing w:after="0" w:line="235" w:lineRule="auto"/>
        <w:rPr>
          <w:sz w:val="20"/>
          <w:szCs w:val="20"/>
          <w:color w:val="auto"/>
        </w:rPr>
      </w:pPr>
      <w:r>
        <w:rPr>
          <w:rFonts w:ascii="Courier New" w:cs="Courier New" w:eastAsia="Courier New" w:hAnsi="Courier New"/>
          <w:sz w:val="18"/>
          <w:szCs w:val="18"/>
          <w:color w:val="auto"/>
        </w:rPr>
        <w:t>THREE MONTHS ENDED SEPTEMBER 23, 2000 COMPARED TO THE THREE MONTHS ENDED SEPTEMBER 25, 1999</w:t>
      </w:r>
    </w:p>
    <w:p>
      <w:pPr>
        <w:spacing w:after="0" w:line="208"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NET SALES. Net sales for the three months ended September 23, 2000 were $72.4 million, an increase of $19.5 million, or 36.9%, from $52.9 million for the three months ended September 25, 1999.</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RESEARCH MODELS. Net sales of research models for the three months ended September 23, 2000 were $44.5 million, an increase of $9.1 million, or 25.7%, from $35.4 million for the three months ended September 25, 1999. Small animal research model sales increased in North America by 13.0% due to improved pricing, a shift to higher priced specialty units and an increase in unit volume. Excluding negative currency translation of $1.6 million, and the reduction in lab equipment sales of $1.0 million, small animal research model sales in Europe were essentially unchanged. Small animal research model sales in Japan, which we started consolidating in the first quarter of 2000 were $10.8 million for the three months ended September 23, 2000. We also experienced an increase of 12.0% in our large animal breeding and import and conditioning business during the third quarter of 2000. Our large animal breeding colony, which was sold in the first quarter of 2000, accounted for $0.9 million of sales for the three-month period ended September 25, 1999.</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BIOMEDICAL PRODUCTS AND SERVICES. Net sales of biomedical products and services for the three months ended September 23, 2000 were $27.9 million, an increase of $10.4 million, or 59.4%, from $17.5 million for the three months ended September 25, 1999. At the beginning of the fourth quarter in 1999 we acquired Sierra. On a pro forma basis Sierra sales increased by $3.2 million or 64.0%. Sierra sales for the three months ended September 23, 2000 were $8.2 million. Sales increased by 26.7% in our transgenic and research support services, endotoxin detection systems, biosafety testing and contract site management services, primarily due to better customer awareness of our outsourcing solutions.</w:t>
      </w:r>
    </w:p>
    <w:p>
      <w:pPr>
        <w:spacing w:after="0" w:line="215"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COST OF PRODUCTS SOLD AND SERVICES PROVIDED. Cost of products sold and services provided for the three months ended September 23, 2000 was</w:t>
      </w:r>
    </w:p>
    <w:p>
      <w:pPr>
        <w:spacing w:after="0" w:line="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$42.5 million, an increase of $9.6 million, or 29.2%, from $32.9 million for the three months ended September 25, 1999.</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RESEARCH MODELS. Cost of products sold and services provided for research models for the three months ended September 23, 2000 was $27.2 million, an increase of $5.2 million, or 23.6%, compared to $22.0 million for the three months ended September 25, 1999. Cost of products sold and services provided for the three months ended September 23, 2000 improved to 61.1% of net sales compared to 61.9% of net sales for the three months ended September 25, 1999. Cost of products sold and services provided increased at a lower rate than net sales due to the more favorable product mix and better pricing, as well as improved capacity utilization.</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20" w:right="1440" w:bottom="1440" w:gutter="0" w:footer="0" w:header="0"/>
        </w:sectPr>
      </w:pPr>
    </w:p>
    <w:bookmarkStart w:id="18" w:name="page19"/>
    <w:bookmarkEnd w:id="18"/>
    <w:p>
      <w:pPr>
        <w:ind w:right="1779" w:firstLine="421"/>
        <w:spacing w:after="0" w:line="237" w:lineRule="auto"/>
        <w:rPr>
          <w:sz w:val="20"/>
          <w:szCs w:val="20"/>
          <w:color w:val="auto"/>
        </w:rPr>
      </w:pPr>
      <w:r>
        <w:rPr>
          <w:rFonts w:ascii="Courier New" w:cs="Courier New" w:eastAsia="Courier New" w:hAnsi="Courier New"/>
          <w:sz w:val="18"/>
          <w:szCs w:val="18"/>
          <w:color w:val="auto"/>
        </w:rPr>
        <w:t>BIOMEDICAL PRODUCTS AND SERVICES. Cost of products sold and services provided for biomedical products and services for the three months ended September 23, 2000 was $17.3 million, an increase of $6.4 million, or 58.7%, compared to $10.9 million for the three months ended September 25, 1999. Cost of products sold and services provided as a percentage of net sales decreased to 62.0% for the three months ended September 23, 2000 from 62.3% for the three months ended September 25, 1999.</w:t>
      </w:r>
    </w:p>
    <w:p>
      <w:pPr>
        <w:spacing w:after="0" w:line="205" w:lineRule="exact"/>
        <w:rPr>
          <w:sz w:val="20"/>
          <w:szCs w:val="20"/>
          <w:color w:val="auto"/>
        </w:rPr>
      </w:pPr>
    </w:p>
    <w:p>
      <w:pPr>
        <w:ind w:left="420"/>
        <w:spacing w:after="0"/>
        <w:tabs>
          <w:tab w:leader="none" w:pos="5360" w:val="left"/>
        </w:tabs>
        <w:rPr>
          <w:sz w:val="20"/>
          <w:szCs w:val="20"/>
          <w:color w:val="auto"/>
        </w:rPr>
      </w:pPr>
      <w:r>
        <w:rPr>
          <w:rFonts w:ascii="Courier New" w:cs="Courier New" w:eastAsia="Courier New" w:hAnsi="Courier New"/>
          <w:sz w:val="18"/>
          <w:szCs w:val="18"/>
          <w:color w:val="auto"/>
        </w:rPr>
        <w:t>SELLING, GENERAL AND ADMINISTRATIVE EXPENSES.</w:t>
      </w:r>
      <w:r>
        <w:rPr>
          <w:sz w:val="20"/>
          <w:szCs w:val="20"/>
          <w:color w:val="auto"/>
        </w:rPr>
        <w:tab/>
      </w:r>
      <w:r>
        <w:rPr>
          <w:rFonts w:ascii="Courier New" w:cs="Courier New" w:eastAsia="Courier New" w:hAnsi="Courier New"/>
          <w:sz w:val="16"/>
          <w:szCs w:val="16"/>
          <w:color w:val="auto"/>
        </w:rPr>
        <w:t>Selling, general and</w:t>
      </w:r>
    </w:p>
    <w:p>
      <w:pPr>
        <w:spacing w:after="0" w:line="238" w:lineRule="auto"/>
        <w:rPr>
          <w:sz w:val="20"/>
          <w:szCs w:val="20"/>
          <w:color w:val="auto"/>
        </w:rPr>
      </w:pPr>
      <w:r>
        <w:rPr>
          <w:rFonts w:ascii="Courier New" w:cs="Courier New" w:eastAsia="Courier New" w:hAnsi="Courier New"/>
          <w:sz w:val="18"/>
          <w:szCs w:val="18"/>
          <w:color w:val="auto"/>
        </w:rPr>
        <w:t>administrative expenses for the three months ended September 23, 2000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 million, an increase of $1.6 million, or 16.8%, from $9.5 million for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September 25, 1999. The consolidation of Charles River Japan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following our acquisition of additional equity in this entity during the first</w:t>
      </w:r>
    </w:p>
    <w:p>
      <w:pPr>
        <w:spacing w:after="0" w:line="238" w:lineRule="auto"/>
        <w:rPr>
          <w:sz w:val="20"/>
          <w:szCs w:val="20"/>
          <w:color w:val="auto"/>
        </w:rPr>
      </w:pPr>
      <w:r>
        <w:rPr>
          <w:rFonts w:ascii="Courier New" w:cs="Courier New" w:eastAsia="Courier New" w:hAnsi="Courier New"/>
          <w:sz w:val="18"/>
          <w:szCs w:val="18"/>
          <w:color w:val="auto"/>
        </w:rPr>
        <w:t>quarter of 2000 and the acquisition of Sierra are the main reasons for the</w:t>
      </w:r>
    </w:p>
    <w:p>
      <w:pPr>
        <w:spacing w:after="0"/>
        <w:rPr>
          <w:sz w:val="20"/>
          <w:szCs w:val="20"/>
          <w:color w:val="auto"/>
        </w:rPr>
      </w:pPr>
      <w:r>
        <w:rPr>
          <w:rFonts w:ascii="Courier New" w:cs="Courier New" w:eastAsia="Courier New" w:hAnsi="Courier New"/>
          <w:sz w:val="18"/>
          <w:szCs w:val="18"/>
          <w:color w:val="auto"/>
        </w:rPr>
        <w:t>dollar increase. Selling, general and administrative expenses for the three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months ended September 23, 2000 were 15.3% of net sales compared to 18.0% of net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for the three months ended September 25, 1999.</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RESEARCH MODELS. Selling, general and administrative expenses for research models for the three months ended September 23, 2000 were $6.5 million, an increase of $0.3 million, or 4.8%, compared to $6.2 million for the three months ended September 25, 1999. The increase is mainly attributable to the consolidation of Charles River Japan as mentioned above. Selling, general and administrative expenses for the three months ended September 23, 2000 were 14.6% of net sales, compared to 17.5% for the three months ended September 25, 1999.</w:t>
      </w:r>
    </w:p>
    <w:p>
      <w:pPr>
        <w:spacing w:after="0" w:line="1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BIOMEDICAL PRODUCTS AND SERVICES. Selling, general and administrative expenses for biomedical products and services for the three months ended September 23, 2000 were $3.8 million, an increase of $2.2 million compared to $1.6 million for the three months ended September 25, 1999. The acquisition of Sierra in the fourth quarter of 1999 along with an increased selling effort during the third quarter of 2000 account for this increase. Selling, general and administrative expenses for the three months ended September 23, 2000 increased to 13.6% of net sales, compared to 9.1% of net sales for the three months ended September 25, 1999.</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UNALLOCATED CORPORATE OVERHEAD. Unallocated corporate overhead, which consists of various corporate expenses, was $1.2 million of income for the three months ended September 23, 2000, compared to $1.6 million expense for the three months ended September 25, 1999 due mainly to pension income from favorable investment returns.</w:t>
      </w:r>
    </w:p>
    <w:p>
      <w:pPr>
        <w:spacing w:after="0" w:line="209"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AMORTIZATION OF GOODWILL AND OTHER INTANGIBLES. Amortization of goodwill and other intangibles for the three months ended September 23, 2000 was</w:t>
      </w:r>
    </w:p>
    <w:p>
      <w:pPr>
        <w:ind w:right="1779"/>
        <w:spacing w:after="0" w:line="237" w:lineRule="auto"/>
        <w:rPr>
          <w:sz w:val="20"/>
          <w:szCs w:val="20"/>
          <w:color w:val="auto"/>
        </w:rPr>
      </w:pPr>
      <w:r>
        <w:rPr>
          <w:rFonts w:ascii="Courier New" w:cs="Courier New" w:eastAsia="Courier New" w:hAnsi="Courier New"/>
          <w:sz w:val="18"/>
          <w:szCs w:val="18"/>
          <w:color w:val="auto"/>
        </w:rPr>
        <w:t>$0.9 million, an increase of $0.5 million from $0.4 million for the three months ended September 25, 1999. The increase was due to the effect of additional amortization of intangibles resulting from our Sierra acquisition and the consolidation of Charles River Japan.</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OPERATING INCOME. Operating income for the three months ended September 23, 2000 was $17.8 million, an increase of $7.6 million, or 74.5%, from</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$10.2 million for the three months ended September 25, 1999. Operating income for the three months ended September 23, 2000 was 24.6% of net sales, compared to 19.3% of net sales for the three months ended September 25, 1999. Operating income increased in total and as a percentage of net sales for the reasons described above.</w:t>
      </w:r>
    </w:p>
    <w:p>
      <w:pPr>
        <w:spacing w:after="0" w:line="203" w:lineRule="exact"/>
        <w:rPr>
          <w:sz w:val="20"/>
          <w:szCs w:val="20"/>
          <w:color w:val="auto"/>
        </w:rPr>
      </w:pPr>
    </w:p>
    <w:p>
      <w:pPr>
        <w:ind w:left="420"/>
        <w:spacing w:after="0"/>
        <w:tabs>
          <w:tab w:leader="none" w:pos="2300" w:val="left"/>
        </w:tabs>
        <w:rPr>
          <w:sz w:val="20"/>
          <w:szCs w:val="20"/>
          <w:color w:val="auto"/>
        </w:rPr>
      </w:pPr>
      <w:r>
        <w:rPr>
          <w:rFonts w:ascii="Courier New" w:cs="Courier New" w:eastAsia="Courier New" w:hAnsi="Courier New"/>
          <w:sz w:val="18"/>
          <w:szCs w:val="18"/>
          <w:color w:val="auto"/>
        </w:rPr>
        <w:t>RESEARCH MODELS.</w:t>
      </w:r>
      <w:r>
        <w:rPr>
          <w:sz w:val="20"/>
          <w:szCs w:val="20"/>
          <w:color w:val="auto"/>
        </w:rPr>
        <w:tab/>
      </w:r>
      <w:r>
        <w:rPr>
          <w:rFonts w:ascii="Courier New" w:cs="Courier New" w:eastAsia="Courier New" w:hAnsi="Courier New"/>
          <w:sz w:val="16"/>
          <w:szCs w:val="16"/>
          <w:color w:val="auto"/>
        </w:rPr>
        <w:t>Operating income from sales of research models for the</w:t>
      </w:r>
    </w:p>
    <w:p>
      <w:pPr>
        <w:spacing w:after="0" w:line="238" w:lineRule="auto"/>
        <w:rPr>
          <w:sz w:val="20"/>
          <w:szCs w:val="20"/>
          <w:color w:val="auto"/>
        </w:rPr>
      </w:pPr>
      <w:r>
        <w:rPr>
          <w:rFonts w:ascii="Courier New" w:cs="Courier New" w:eastAsia="Courier New" w:hAnsi="Courier New"/>
          <w:sz w:val="18"/>
          <w:szCs w:val="18"/>
          <w:color w:val="auto"/>
        </w:rPr>
        <w:t>three months ended September 23, 2000 was $10.6 million, an increase of</w:t>
      </w:r>
    </w:p>
    <w:p>
      <w:pPr>
        <w:spacing w:after="0"/>
        <w:rPr>
          <w:sz w:val="20"/>
          <w:szCs w:val="20"/>
          <w:color w:val="auto"/>
        </w:rPr>
      </w:pPr>
      <w:r>
        <w:rPr>
          <w:rFonts w:ascii="Courier New" w:cs="Courier New" w:eastAsia="Courier New" w:hAnsi="Courier New"/>
          <w:sz w:val="18"/>
          <w:szCs w:val="18"/>
          <w:color w:val="auto"/>
        </w:rPr>
        <w:t>$2.8 million, or 35.9%, from $7.8 million for the three months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25, 1999. Operating income from sales of research models for the three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months ended September 23, 2000 was 23.8% of net sales, compared to 22.0%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three months ended September 25, 1999. The increase was attributable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described above.</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BIOMEDICAL PRODUCTS AND SERVICES. Operating income from sales of biomedical products and services for the three months ended September 23, 2000 was $6.0 million, an increase of $1.9 million,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20" w:right="1440" w:bottom="1440" w:gutter="0" w:footer="0" w:header="0"/>
        </w:sectPr>
      </w:pPr>
    </w:p>
    <w:bookmarkStart w:id="19" w:name="page20"/>
    <w:bookmarkEnd w:id="19"/>
    <w:p>
      <w:pPr>
        <w:ind w:right="2099"/>
        <w:spacing w:after="0" w:line="237" w:lineRule="auto"/>
        <w:rPr>
          <w:sz w:val="20"/>
          <w:szCs w:val="20"/>
          <w:color w:val="auto"/>
        </w:rPr>
      </w:pPr>
      <w:r>
        <w:rPr>
          <w:rFonts w:ascii="Courier New" w:cs="Courier New" w:eastAsia="Courier New" w:hAnsi="Courier New"/>
          <w:sz w:val="18"/>
          <w:szCs w:val="18"/>
          <w:color w:val="auto"/>
        </w:rPr>
        <w:t>or 46.3%, from $4.1 million for the three months ended September 25, 1999. Operating income from sales of biomedical products and services for the three months ended September 23, 2000 decreased to 21.5% of net sales, compared to 23.4% of net sales for the three months ended September 25, 1999. This was primarily due to the acquisition of Sierra, and the impact of additional amortization of intangibles.</w:t>
      </w:r>
    </w:p>
    <w:p>
      <w:pPr>
        <w:spacing w:after="0" w:line="210"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INCOME TAXES. The effective tax rate for the three months ended September 23, 2000 of 50.2% compares favorably to the effective tax rate of 58.8% for the three months ended September 25, 1999.</w:t>
      </w:r>
    </w:p>
    <w:p>
      <w:pPr>
        <w:spacing w:after="0" w:line="203" w:lineRule="exact"/>
        <w:rPr>
          <w:sz w:val="20"/>
          <w:szCs w:val="20"/>
          <w:color w:val="auto"/>
        </w:rPr>
      </w:pPr>
    </w:p>
    <w:p>
      <w:pPr>
        <w:ind w:left="420"/>
        <w:spacing w:after="0"/>
        <w:tabs>
          <w:tab w:leader="none" w:pos="2420" w:val="left"/>
        </w:tabs>
        <w:rPr>
          <w:sz w:val="20"/>
          <w:szCs w:val="20"/>
          <w:color w:val="auto"/>
        </w:rPr>
      </w:pPr>
      <w:r>
        <w:rPr>
          <w:rFonts w:ascii="Courier New" w:cs="Courier New" w:eastAsia="Courier New" w:hAnsi="Courier New"/>
          <w:sz w:val="18"/>
          <w:szCs w:val="18"/>
          <w:color w:val="auto"/>
        </w:rPr>
        <w:t>INTEREST EXPENSE.</w:t>
      </w:r>
      <w:r>
        <w:rPr>
          <w:sz w:val="20"/>
          <w:szCs w:val="20"/>
          <w:color w:val="auto"/>
        </w:rPr>
        <w:tab/>
      </w:r>
      <w:r>
        <w:rPr>
          <w:rFonts w:ascii="Courier New" w:cs="Courier New" w:eastAsia="Courier New" w:hAnsi="Courier New"/>
          <w:sz w:val="16"/>
          <w:szCs w:val="16"/>
          <w:color w:val="auto"/>
        </w:rPr>
        <w:t>Interest expense for the three months ended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September 23, 2000 was $8.1 million, compared to essentially no interest expense for the three months ended September 25, 1999. The $8.1 million increase for the third quarter was primarily due to the additional debt incurred as a result of the recapitalization which occurred on September 29, 1999. During the third quarter of 2000 we paid down a portion of our existing debt which resulted in lower interest expense.</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INCOME BEFORE THE EXTRAORDINARY LOSS. Income before the extraordinary loss for the three months ended September 23, 2000 was $4.8 million, a decrease of $0.8 million from $5.6 million for the three months ended September 25, 1999. The decrease is driven by the increase in interest expense, which is partially offset by the increase in operating income.</w:t>
      </w:r>
    </w:p>
    <w:p>
      <w:pPr>
        <w:spacing w:after="0" w:line="209" w:lineRule="exact"/>
        <w:rPr>
          <w:sz w:val="20"/>
          <w:szCs w:val="20"/>
          <w:color w:val="auto"/>
        </w:rPr>
      </w:pPr>
    </w:p>
    <w:p>
      <w:pPr>
        <w:ind w:right="2839" w:firstLine="421"/>
        <w:spacing w:after="0" w:line="268" w:lineRule="auto"/>
        <w:rPr>
          <w:sz w:val="20"/>
          <w:szCs w:val="20"/>
          <w:color w:val="auto"/>
        </w:rPr>
      </w:pPr>
      <w:r>
        <w:rPr>
          <w:rFonts w:ascii="Courier New" w:cs="Courier New" w:eastAsia="Courier New" w:hAnsi="Courier New"/>
          <w:sz w:val="16"/>
          <w:szCs w:val="16"/>
          <w:color w:val="auto"/>
        </w:rPr>
        <w:t>EXTRAORDINARY LOSS. The Company recorded an extraordinary loss of $29.1 million during the third quarter of 2000. The pre-tax loss of</w:t>
      </w:r>
    </w:p>
    <w:p>
      <w:pPr>
        <w:ind w:right="1879"/>
        <w:spacing w:after="0" w:line="236" w:lineRule="auto"/>
        <w:rPr>
          <w:sz w:val="20"/>
          <w:szCs w:val="20"/>
          <w:color w:val="auto"/>
        </w:rPr>
      </w:pPr>
      <w:r>
        <w:rPr>
          <w:rFonts w:ascii="Courier New" w:cs="Courier New" w:eastAsia="Courier New" w:hAnsi="Courier New"/>
          <w:sz w:val="18"/>
          <w:szCs w:val="18"/>
          <w:color w:val="auto"/>
        </w:rPr>
        <w:t>$44.8 million is the result of premiums related to the early repayment of debt and the write off of deferred financing costs and issuance discounts associated with the debt repayments, net of tax benefits of $15.7 million.</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NET INCOME/LOSS. The loss for the three months ended September 23, 2000 was $24.3 million, a decrease of $29.9 million from net income of $5.6 million for the three months ended September 25, 1999. The decrease was attributable to the extraordinary loss recognized with the repayment of the debt, along with the increased interest expense, which is partially offset by increased operating income from operations.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Cash and cash equivalents of Charles River totaled $28.0 million at September 23, 2000 compared with $15.0 million at December 25, 1999. Our principal sources of liquidity are cash flow from operations along with cash provided by our initial public offering.</w:t>
      </w:r>
    </w:p>
    <w:p>
      <w:pPr>
        <w:spacing w:after="0" w:line="207" w:lineRule="exact"/>
        <w:rPr>
          <w:sz w:val="20"/>
          <w:szCs w:val="20"/>
          <w:color w:val="auto"/>
        </w:rPr>
      </w:pPr>
    </w:p>
    <w:p>
      <w:pPr>
        <w:ind w:right="2739" w:firstLine="421"/>
        <w:spacing w:after="0" w:line="268" w:lineRule="auto"/>
        <w:rPr>
          <w:sz w:val="20"/>
          <w:szCs w:val="20"/>
          <w:color w:val="auto"/>
        </w:rPr>
      </w:pPr>
      <w:r>
        <w:rPr>
          <w:rFonts w:ascii="Courier New" w:cs="Courier New" w:eastAsia="Courier New" w:hAnsi="Courier New"/>
          <w:sz w:val="16"/>
          <w:szCs w:val="16"/>
          <w:color w:val="auto"/>
        </w:rPr>
        <w:t>Net cash provided by operating activities for the nine months ended September 23, 2000 was $20.8 million compared to net cash provided of</w:t>
      </w:r>
    </w:p>
    <w:p>
      <w:pPr>
        <w:ind w:right="1779"/>
        <w:spacing w:after="0" w:line="236" w:lineRule="auto"/>
        <w:rPr>
          <w:sz w:val="20"/>
          <w:szCs w:val="20"/>
          <w:color w:val="auto"/>
        </w:rPr>
      </w:pPr>
      <w:r>
        <w:rPr>
          <w:rFonts w:ascii="Courier New" w:cs="Courier New" w:eastAsia="Courier New" w:hAnsi="Courier New"/>
          <w:sz w:val="18"/>
          <w:szCs w:val="18"/>
          <w:color w:val="auto"/>
        </w:rPr>
        <w:t>$19.8 million for the nine months ended September 25, 1999. The improved cash flows from operating activities are due to our performance during the first nine months of 2000.</w:t>
      </w:r>
    </w:p>
    <w:p>
      <w:pPr>
        <w:spacing w:after="0" w:line="209"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Net cash used in investing activities during the nine months ending September 23, 2000 was $7.5 million compared to $5.0 million for the nine months ending September 25, 1999. On February 28, 2000, the company acquired an additional 16% of the equity (340,840 common shares) of its 50% equity joint venture company, Charles River Japan, from Ajinomoto Co., Inc. The purchase price for the equity was 1.4 billion yen or $12.8 million. One billion yen, or $9.2 million was paid at closing and the balance of 400 million yen, or</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$3.7 million was deferred pursuant to a three year balloon promissory note. In addition, we acquired $3.2 million in cash. In January we sold our primate colony in Florida for $7.0 million. Capital expenditures for the first nine months ending September 23, 2000 were $8.5 million compared to $7.4 million for the nine months ending September 25, 1999. We also received dividends from equity investments of $0.8 million and proceeds from the sale of a large animal facility of $1.9 million during the nine month period ending September 25, 1999.</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520" w:right="1440" w:bottom="1440" w:gutter="0" w:footer="0" w:header="0"/>
        </w:sectPr>
      </w:pPr>
    </w:p>
    <w:bookmarkStart w:id="20" w:name="page21"/>
    <w:bookmarkEnd w:id="20"/>
    <w:p>
      <w:pPr>
        <w:ind w:right="1999" w:firstLine="421"/>
        <w:spacing w:after="0" w:line="237" w:lineRule="auto"/>
        <w:rPr>
          <w:sz w:val="20"/>
          <w:szCs w:val="20"/>
          <w:color w:val="auto"/>
        </w:rPr>
      </w:pPr>
      <w:r>
        <w:rPr>
          <w:rFonts w:ascii="Courier New" w:cs="Courier New" w:eastAsia="Courier New" w:hAnsi="Courier New"/>
          <w:sz w:val="18"/>
          <w:szCs w:val="18"/>
          <w:color w:val="auto"/>
        </w:rPr>
        <w:t>Net cash provided by financing activities during the nine months ending September 23, 2000 was $1.5 million compared to cash used of $34.6 million for the first nine months in 1999. We received $236.0 million from our initial public offering of which we used $204.8 million to pay down our existing debt and $31.5 million to pay premiums associated with the early repayment of the debt. Net activity with Bausch &amp; Lomb, our 100% shareholder up until the racapitalization for the first nine months of 1999 was $34.2 million in net payments to Bausch and Lomb.</w:t>
      </w:r>
    </w:p>
    <w:p>
      <w:pPr>
        <w:spacing w:after="0" w:line="212"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We anticipate that our operating cash flow, together with borrowings under our credit facility, will be sufficient to meet our anticipated future operating expenses, capital expenditures and debt service obligations as they become due.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 ABOUT MARKET RISK</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are subject to market risks arising from changes in interest rates and foreign currency exchange rates. Our primary interest rate exposure results from changes in LIBOR or the base rate which are used to determine the applicable interest rates under our term loans and revolving credit facility. We have entered into an interest rate protection agreement designed to protect us against fluctuations in interest rates with respect to at least 50% of the aggregate principal amount of the term loans and the senior subordinated notes. Interest rate swaps have the effect of converting variable rate obligations to fixed or other interest rate obligations. Our potential loss over one year that would result from a hypothetical, instantaneous and unfavorable change of 100 basis points in the interest rate on all of our variable rate obligations would be approximately $1.3 million. Fluctuations in interest rates will not affect the interest payable on the senior subordinated notes, which is fixed.</w:t>
      </w:r>
    </w:p>
    <w:p>
      <w:pPr>
        <w:spacing w:after="0" w:line="389"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We do not use financial instruments for trading or other speculative purposes.</w:t>
      </w:r>
    </w:p>
    <w:p>
      <w:pPr>
        <w:spacing w:after="0" w:line="208"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We also have exposure to some foreign currency exchange rate fluctuations for the cash flows received from our foreign affiliates. This risk is mitigated by the fact that their operations are conducted in their respective local currencies, and it is not our intention to repatriate earnings prospectively. Currently, we do not engage in any foreign currency hedging activities as we do not believe that our foreign currency exchange rate risk is material.</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20" w:right="1440" w:bottom="1440"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CHARLES RIVER LABORATORIES INTERNATIONAL,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0"/>
          <w:szCs w:val="20"/>
          <w:color w:val="auto"/>
        </w:rPr>
      </w:pPr>
    </w:p>
    <w:p>
      <w:pPr>
        <w:ind w:right="3479" w:firstLine="1580"/>
        <w:spacing w:after="0" w:line="470" w:lineRule="auto"/>
        <w:rPr>
          <w:sz w:val="20"/>
          <w:szCs w:val="20"/>
          <w:color w:val="auto"/>
        </w:rPr>
      </w:pPr>
      <w:r>
        <w:rPr>
          <w:rFonts w:ascii="Courier New" w:cs="Courier New" w:eastAsia="Courier New" w:hAnsi="Courier New"/>
          <w:sz w:val="18"/>
          <w:szCs w:val="18"/>
          <w:color w:val="auto"/>
        </w:rPr>
        <w:t>FOR THE QUARTERLY PERIOD ENDED SEPTEMBER 23, 2000 ITEM 6. EXHIBITS AND REPORTS ON FORM 8-K</w:t>
      </w:r>
    </w:p>
    <w:p>
      <w:pPr>
        <w:spacing w:after="0" w:line="12" w:lineRule="exact"/>
        <w:rPr>
          <w:sz w:val="20"/>
          <w:szCs w:val="20"/>
          <w:color w:val="auto"/>
        </w:rPr>
      </w:pPr>
    </w:p>
    <w:p>
      <w:pPr>
        <w:ind w:left="420" w:right="6319" w:hanging="412"/>
        <w:spacing w:after="0" w:line="536"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filed during the quarter 27.1 Financial Data Schedule</w:t>
      </w:r>
    </w:p>
    <w:p>
      <w:pPr>
        <w:ind w:left="420" w:right="219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during the quarter ended September 23, 2000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514" w:right="1440" w:bottom="1440" w:gutter="0" w:footer="0" w:header="0"/>
        </w:sectPr>
      </w:pPr>
    </w:p>
    <w:bookmarkStart w:id="22" w:name="page23"/>
    <w:bookmarkEnd w:id="22"/>
    <w:p>
      <w:pPr>
        <w:jc w:val="center"/>
        <w:ind w:right="23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20"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CHARLES RIVER LABORATORIES</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INTERNATIONAL, INC.</w:t>
      </w:r>
    </w:p>
    <w:p>
      <w:pPr>
        <w:sectPr>
          <w:pgSz w:w="11900" w:h="16838" w:orient="portrait"/>
          <w:cols w:equalWidth="0" w:num="1">
            <w:col w:w="10640"/>
          </w:cols>
          <w:pgMar w:left="240" w:top="514" w:right="1019"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7, 2000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F. ACKERMAN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F. Ackerman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SR. VICE PRESIDENT AND CHIEF FINANCIAL OFFICER</w:t>
      </w:r>
    </w:p>
    <w:p>
      <w:pPr>
        <w:spacing w:after="0" w:line="200" w:lineRule="exact"/>
        <w:rPr>
          <w:sz w:val="20"/>
          <w:szCs w:val="20"/>
          <w:color w:val="auto"/>
        </w:rPr>
      </w:pPr>
    </w:p>
    <w:p>
      <w:pPr>
        <w:sectPr>
          <w:pgSz w:w="11900" w:h="16838" w:orient="portrait"/>
          <w:cols w:equalWidth="0" w:num="2">
            <w:col w:w="5080" w:space="720"/>
            <w:col w:w="4840"/>
          </w:cols>
          <w:pgMar w:left="240" w:top="514" w:right="1019"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640"/>
          </w:cols>
          <w:pgMar w:left="240" w:top="514" w:right="1019" w:bottom="1440" w:gutter="0" w:footer="0" w:header="0"/>
          <w:type w:val="continuous"/>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379"/>
        <w:spacing w:after="0" w:line="237" w:lineRule="auto"/>
        <w:rPr>
          <w:sz w:val="20"/>
          <w:szCs w:val="20"/>
          <w:color w:val="auto"/>
        </w:rPr>
      </w:pPr>
      <w:r>
        <w:rPr>
          <w:rFonts w:ascii="Courier New" w:cs="Courier New" w:eastAsia="Courier New" w:hAnsi="Courier New"/>
          <w:sz w:val="18"/>
          <w:szCs w:val="18"/>
          <w:color w:val="auto"/>
        </w:rPr>
        <w:t>THIS SCHEDULE CONTAINS SUMMARY INFORMATION EXTRACTED FROM THE CONSOLIDATED STATEMENT OF EARNINGS FOR THE NINE MONTHS ENDED SEPTEMBER 23, 2000 AND THE CONSOLIDATED BALANCE SHEET AT SEPTEMBER 23, 2000 AND IS QUALIFIED IN ITS ENTIRETY BY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DEC-30-2000</w:t>
      </w:r>
    </w:p>
    <w:p>
      <w:pPr>
        <w:ind w:left="3240"/>
        <w:spacing w:after="0"/>
        <w:rPr>
          <w:sz w:val="20"/>
          <w:szCs w:val="20"/>
          <w:color w:val="auto"/>
        </w:rPr>
      </w:pPr>
      <w:r>
        <w:rPr>
          <w:rFonts w:ascii="Courier New" w:cs="Courier New" w:eastAsia="Courier New" w:hAnsi="Courier New"/>
          <w:sz w:val="18"/>
          <w:szCs w:val="18"/>
          <w:color w:val="auto"/>
        </w:rPr>
        <w:t>SEP-23-2000</w:t>
      </w:r>
    </w:p>
    <w:p>
      <w:pPr>
        <w:ind w:left="4400"/>
        <w:spacing w:after="0" w:line="237" w:lineRule="auto"/>
        <w:rPr>
          <w:sz w:val="20"/>
          <w:szCs w:val="20"/>
          <w:color w:val="auto"/>
        </w:rPr>
      </w:pPr>
      <w:r>
        <w:rPr>
          <w:rFonts w:ascii="Courier New" w:cs="Courier New" w:eastAsia="Courier New" w:hAnsi="Courier New"/>
          <w:sz w:val="18"/>
          <w:szCs w:val="18"/>
          <w:color w:val="auto"/>
        </w:rPr>
        <w:t>28,008</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660"/>
        <w:spacing w:after="0"/>
        <w:rPr>
          <w:sz w:val="20"/>
          <w:szCs w:val="20"/>
          <w:color w:val="auto"/>
        </w:rPr>
      </w:pPr>
      <w:r>
        <w:rPr>
          <w:rFonts w:ascii="Courier New" w:cs="Courier New" w:eastAsia="Courier New" w:hAnsi="Courier New"/>
          <w:sz w:val="18"/>
          <w:szCs w:val="18"/>
          <w:color w:val="auto"/>
        </w:rPr>
        <w:t>49,170</w:t>
      </w:r>
    </w:p>
    <w:p>
      <w:pPr>
        <w:ind w:left="4080"/>
        <w:spacing w:after="0" w:line="237" w:lineRule="auto"/>
        <w:rPr>
          <w:sz w:val="20"/>
          <w:szCs w:val="20"/>
          <w:color w:val="auto"/>
        </w:rPr>
      </w:pPr>
      <w:r>
        <w:rPr>
          <w:rFonts w:ascii="Courier New" w:cs="Courier New" w:eastAsia="Courier New" w:hAnsi="Courier New"/>
          <w:sz w:val="18"/>
          <w:szCs w:val="18"/>
          <w:color w:val="auto"/>
        </w:rPr>
        <w:t>876</w:t>
      </w:r>
    </w:p>
    <w:p>
      <w:pPr>
        <w:ind w:left="3860"/>
        <w:spacing w:after="0"/>
        <w:rPr>
          <w:sz w:val="20"/>
          <w:szCs w:val="20"/>
          <w:color w:val="auto"/>
        </w:rPr>
      </w:pPr>
      <w:r>
        <w:rPr>
          <w:rFonts w:ascii="Courier New" w:cs="Courier New" w:eastAsia="Courier New" w:hAnsi="Courier New"/>
          <w:sz w:val="18"/>
          <w:szCs w:val="18"/>
          <w:color w:val="auto"/>
        </w:rPr>
        <w:t>31,544</w:t>
      </w:r>
    </w:p>
    <w:p>
      <w:pPr>
        <w:ind w:left="3240"/>
        <w:spacing w:after="0" w:line="237" w:lineRule="auto"/>
        <w:rPr>
          <w:sz w:val="20"/>
          <w:szCs w:val="20"/>
          <w:color w:val="auto"/>
        </w:rPr>
      </w:pPr>
      <w:r>
        <w:rPr>
          <w:rFonts w:ascii="Courier New" w:cs="Courier New" w:eastAsia="Courier New" w:hAnsi="Courier New"/>
          <w:sz w:val="18"/>
          <w:szCs w:val="18"/>
          <w:color w:val="auto"/>
        </w:rPr>
        <w:t>114,275</w:t>
      </w:r>
    </w:p>
    <w:p>
      <w:pPr>
        <w:ind w:left="4280"/>
        <w:spacing w:after="0"/>
        <w:rPr>
          <w:sz w:val="20"/>
          <w:szCs w:val="20"/>
          <w:color w:val="auto"/>
        </w:rPr>
      </w:pPr>
      <w:r>
        <w:rPr>
          <w:rFonts w:ascii="Courier New" w:cs="Courier New" w:eastAsia="Courier New" w:hAnsi="Courier New"/>
          <w:sz w:val="18"/>
          <w:szCs w:val="18"/>
          <w:color w:val="auto"/>
        </w:rPr>
        <w:t>257,309</w:t>
      </w:r>
    </w:p>
    <w:p>
      <w:pPr>
        <w:ind w:left="3440"/>
        <w:spacing w:after="0" w:line="237" w:lineRule="auto"/>
        <w:rPr>
          <w:sz w:val="20"/>
          <w:szCs w:val="20"/>
          <w:color w:val="auto"/>
        </w:rPr>
      </w:pPr>
      <w:r>
        <w:rPr>
          <w:rFonts w:ascii="Courier New" w:cs="Courier New" w:eastAsia="Courier New" w:hAnsi="Courier New"/>
          <w:sz w:val="18"/>
          <w:szCs w:val="18"/>
          <w:color w:val="auto"/>
        </w:rPr>
        <w:t>142,825</w:t>
      </w:r>
    </w:p>
    <w:p>
      <w:pPr>
        <w:ind w:left="3440"/>
        <w:spacing w:after="0" w:line="238" w:lineRule="auto"/>
        <w:rPr>
          <w:sz w:val="20"/>
          <w:szCs w:val="20"/>
          <w:color w:val="auto"/>
        </w:rPr>
      </w:pPr>
      <w:r>
        <w:rPr>
          <w:rFonts w:ascii="Courier New" w:cs="Courier New" w:eastAsia="Courier New" w:hAnsi="Courier New"/>
          <w:sz w:val="18"/>
          <w:szCs w:val="18"/>
          <w:color w:val="auto"/>
        </w:rPr>
        <w:t>409,122</w:t>
      </w:r>
    </w:p>
    <w:p>
      <w:pPr>
        <w:ind w:left="2820"/>
        <w:spacing w:after="0"/>
        <w:rPr>
          <w:sz w:val="20"/>
          <w:szCs w:val="20"/>
          <w:color w:val="auto"/>
        </w:rPr>
      </w:pPr>
      <w:r>
        <w:rPr>
          <w:rFonts w:ascii="Courier New" w:cs="Courier New" w:eastAsia="Courier New" w:hAnsi="Courier New"/>
          <w:sz w:val="18"/>
          <w:szCs w:val="18"/>
          <w:color w:val="auto"/>
        </w:rPr>
        <w:t>60,551</w:t>
      </w:r>
    </w:p>
    <w:p>
      <w:pPr>
        <w:ind w:left="4180"/>
        <w:spacing w:after="0" w:line="237" w:lineRule="auto"/>
        <w:rPr>
          <w:sz w:val="20"/>
          <w:szCs w:val="20"/>
          <w:color w:val="auto"/>
        </w:rPr>
      </w:pPr>
      <w:r>
        <w:rPr>
          <w:rFonts w:ascii="Courier New" w:cs="Courier New" w:eastAsia="Courier New" w:hAnsi="Courier New"/>
          <w:sz w:val="18"/>
          <w:szCs w:val="18"/>
          <w:color w:val="auto"/>
        </w:rPr>
        <w:t>202,222</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500"/>
        <w:spacing w:after="0"/>
        <w:rPr>
          <w:sz w:val="20"/>
          <w:szCs w:val="20"/>
          <w:color w:val="auto"/>
        </w:rPr>
      </w:pPr>
      <w:r>
        <w:rPr>
          <w:rFonts w:ascii="Courier New" w:cs="Courier New" w:eastAsia="Courier New" w:hAnsi="Courier New"/>
          <w:sz w:val="18"/>
          <w:szCs w:val="18"/>
          <w:color w:val="auto"/>
        </w:rPr>
        <w:t>359</w:t>
      </w:r>
    </w:p>
    <w:p>
      <w:pPr>
        <w:ind w:left="3860"/>
        <w:spacing w:after="0" w:line="237" w:lineRule="auto"/>
        <w:rPr>
          <w:sz w:val="20"/>
          <w:szCs w:val="20"/>
          <w:color w:val="auto"/>
        </w:rPr>
      </w:pPr>
      <w:r>
        <w:rPr>
          <w:rFonts w:ascii="Courier New" w:cs="Courier New" w:eastAsia="Courier New" w:hAnsi="Courier New"/>
          <w:sz w:val="18"/>
          <w:szCs w:val="18"/>
          <w:color w:val="auto"/>
        </w:rPr>
        <w:t>112,735</w:t>
      </w:r>
    </w:p>
    <w:p>
      <w:pPr>
        <w:ind w:left="1960"/>
        <w:spacing w:after="0" w:line="238" w:lineRule="auto"/>
        <w:rPr>
          <w:sz w:val="20"/>
          <w:szCs w:val="20"/>
          <w:color w:val="auto"/>
        </w:rPr>
      </w:pPr>
      <w:r>
        <w:rPr>
          <w:rFonts w:ascii="Courier New" w:cs="Courier New" w:eastAsia="Courier New" w:hAnsi="Courier New"/>
          <w:sz w:val="18"/>
          <w:szCs w:val="18"/>
          <w:color w:val="auto"/>
        </w:rPr>
        <w:t>409,122</w:t>
      </w:r>
    </w:p>
    <w:p>
      <w:pPr>
        <w:ind w:left="4180"/>
        <w:spacing w:after="0"/>
        <w:rPr>
          <w:sz w:val="20"/>
          <w:szCs w:val="20"/>
          <w:color w:val="auto"/>
        </w:rPr>
      </w:pPr>
      <w:r>
        <w:rPr>
          <w:rFonts w:ascii="Courier New" w:cs="Courier New" w:eastAsia="Courier New" w:hAnsi="Courier New"/>
          <w:sz w:val="18"/>
          <w:szCs w:val="18"/>
          <w:color w:val="auto"/>
        </w:rPr>
        <w:t>215,772</w:t>
      </w:r>
    </w:p>
    <w:p>
      <w:pPr>
        <w:ind w:left="3240"/>
        <w:spacing w:after="0" w:line="237" w:lineRule="auto"/>
        <w:rPr>
          <w:sz w:val="20"/>
          <w:szCs w:val="20"/>
          <w:color w:val="auto"/>
        </w:rPr>
      </w:pPr>
      <w:r>
        <w:rPr>
          <w:rFonts w:ascii="Courier New" w:cs="Courier New" w:eastAsia="Courier New" w:hAnsi="Courier New"/>
          <w:sz w:val="18"/>
          <w:szCs w:val="18"/>
          <w:color w:val="auto"/>
        </w:rPr>
        <w:t>215,772</w:t>
      </w:r>
    </w:p>
    <w:p>
      <w:pPr>
        <w:ind w:left="4400"/>
        <w:spacing w:after="0"/>
        <w:rPr>
          <w:sz w:val="20"/>
          <w:szCs w:val="20"/>
          <w:color w:val="auto"/>
        </w:rPr>
      </w:pPr>
      <w:r>
        <w:rPr>
          <w:rFonts w:ascii="Courier New" w:cs="Courier New" w:eastAsia="Courier New" w:hAnsi="Courier New"/>
          <w:sz w:val="18"/>
          <w:szCs w:val="18"/>
          <w:color w:val="auto"/>
        </w:rPr>
        <w:t>126,379</w:t>
      </w:r>
    </w:p>
    <w:p>
      <w:pPr>
        <w:ind w:left="3540"/>
        <w:spacing w:after="0" w:line="237" w:lineRule="auto"/>
        <w:rPr>
          <w:sz w:val="20"/>
          <w:szCs w:val="20"/>
          <w:color w:val="auto"/>
        </w:rPr>
      </w:pPr>
      <w:r>
        <w:rPr>
          <w:rFonts w:ascii="Courier New" w:cs="Courier New" w:eastAsia="Courier New" w:hAnsi="Courier New"/>
          <w:sz w:val="18"/>
          <w:szCs w:val="18"/>
          <w:color w:val="auto"/>
        </w:rPr>
        <w:t>126,379</w:t>
      </w:r>
    </w:p>
    <w:p>
      <w:pPr>
        <w:ind w:left="3340"/>
        <w:spacing w:after="0"/>
        <w:rPr>
          <w:sz w:val="20"/>
          <w:szCs w:val="20"/>
          <w:color w:val="auto"/>
        </w:rPr>
      </w:pPr>
      <w:r>
        <w:rPr>
          <w:rFonts w:ascii="Courier New" w:cs="Courier New" w:eastAsia="Courier New" w:hAnsi="Courier New"/>
          <w:sz w:val="18"/>
          <w:szCs w:val="18"/>
          <w:color w:val="auto"/>
        </w:rPr>
        <w:t>32,798</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rPr>
          <w:sz w:val="20"/>
          <w:szCs w:val="20"/>
          <w:color w:val="auto"/>
        </w:rPr>
      </w:pPr>
      <w:r>
        <w:rPr>
          <w:rFonts w:ascii="Courier New" w:cs="Courier New" w:eastAsia="Courier New" w:hAnsi="Courier New"/>
          <w:sz w:val="18"/>
          <w:szCs w:val="18"/>
          <w:color w:val="auto"/>
        </w:rPr>
        <w:t>33,873</w:t>
      </w:r>
    </w:p>
    <w:p>
      <w:pPr>
        <w:ind w:left="3440"/>
        <w:spacing w:after="0" w:line="237" w:lineRule="auto"/>
        <w:rPr>
          <w:sz w:val="20"/>
          <w:szCs w:val="20"/>
          <w:color w:val="auto"/>
        </w:rPr>
      </w:pPr>
      <w:r>
        <w:rPr>
          <w:rFonts w:ascii="Courier New" w:cs="Courier New" w:eastAsia="Courier New" w:hAnsi="Courier New"/>
          <w:sz w:val="18"/>
          <w:szCs w:val="18"/>
          <w:color w:val="auto"/>
        </w:rPr>
        <w:t>18,495</w:t>
      </w:r>
    </w:p>
    <w:p>
      <w:pPr>
        <w:ind w:left="3860"/>
        <w:spacing w:after="0" w:line="238" w:lineRule="auto"/>
        <w:rPr>
          <w:sz w:val="20"/>
          <w:szCs w:val="20"/>
          <w:color w:val="auto"/>
        </w:rPr>
      </w:pPr>
      <w:r>
        <w:rPr>
          <w:rFonts w:ascii="Courier New" w:cs="Courier New" w:eastAsia="Courier New" w:hAnsi="Courier New"/>
          <w:sz w:val="18"/>
          <w:szCs w:val="18"/>
          <w:color w:val="auto"/>
        </w:rPr>
        <w:t>4,797</w:t>
      </w:r>
    </w:p>
    <w:p>
      <w:pPr>
        <w:ind w:left="3020"/>
        <w:spacing w:after="0"/>
        <w:rPr>
          <w:sz w:val="20"/>
          <w:szCs w:val="20"/>
          <w:color w:val="auto"/>
        </w:rPr>
      </w:pPr>
      <w:r>
        <w:rPr>
          <w:rFonts w:ascii="Courier New" w:cs="Courier New" w:eastAsia="Courier New" w:hAnsi="Courier New"/>
          <w:sz w:val="18"/>
          <w:szCs w:val="18"/>
          <w:color w:val="auto"/>
        </w:rPr>
        <w:t>13,698</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29,101</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(15,652)</w:t>
      </w:r>
    </w:p>
    <w:p>
      <w:pPr>
        <w:ind w:left="3860"/>
        <w:spacing w:after="0" w:line="237" w:lineRule="auto"/>
        <w:rPr>
          <w:sz w:val="20"/>
          <w:szCs w:val="20"/>
          <w:color w:val="auto"/>
        </w:rPr>
      </w:pPr>
      <w:r>
        <w:rPr>
          <w:rFonts w:ascii="Courier New" w:cs="Courier New" w:eastAsia="Courier New" w:hAnsi="Courier New"/>
          <w:sz w:val="18"/>
          <w:szCs w:val="18"/>
          <w:color w:val="auto"/>
        </w:rPr>
        <w:t>(0.63)</w:t>
      </w:r>
    </w:p>
    <w:p>
      <w:pPr>
        <w:ind w:left="3660"/>
        <w:spacing w:after="0" w:line="238" w:lineRule="auto"/>
        <w:rPr>
          <w:sz w:val="20"/>
          <w:szCs w:val="20"/>
          <w:color w:val="auto"/>
        </w:rPr>
      </w:pPr>
      <w:r>
        <w:rPr>
          <w:rFonts w:ascii="Courier New" w:cs="Courier New" w:eastAsia="Courier New" w:hAnsi="Courier New"/>
          <w:sz w:val="18"/>
          <w:szCs w:val="18"/>
          <w:color w:val="auto"/>
        </w:rPr>
        <w:t>(0.54)</w:t>
      </w:r>
    </w:p>
    <w:sectPr>
      <w:pgSz w:w="11900" w:h="16838" w:orient="portrait"/>
      <w:cols w:equalWidth="0" w:num="1">
        <w:col w:w="10179"/>
      </w:cols>
      <w:pgMar w:left="2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2019-12-14T23:58:50Z</dcterms:created>
  <dcterms:modified xsi:type="dcterms:W3CDTF">2019-12-14T23:58:50Z</dcterms:modified>
</cp:coreProperties>
</file>