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419553.xml.htm"/>
      <w:bookmarkStart w:id="1" w:name="kswkform4_179141955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Parisotto Shannon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CHARLES RIVER LABORATORIES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251 BALLARDVALE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CHARLES RIVER LABORATORIES INTERNATIONAL,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CEVP, Disc &amp; Safety Assessment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6"/>
        <w:gridCol w:w="931"/>
        <w:gridCol w:w="799"/>
        <w:gridCol w:w="618"/>
        <w:gridCol w:w="345"/>
        <w:gridCol w:w="775"/>
        <w:gridCol w:w="429"/>
        <w:gridCol w:w="857"/>
        <w:gridCol w:w="1133"/>
        <w:gridCol w:w="980"/>
        <w:gridCol w:w="129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4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4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4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981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208.44</w:t>
            </w:r>
          </w:p>
        </w:tc>
        <w:tc>
          <w:tcPr>
            <w:tcW w:w="11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5,788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4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308.44</w:t>
            </w:r>
          </w:p>
        </w:tc>
        <w:tc>
          <w:tcPr>
            <w:tcW w:w="11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4,807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4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9,680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  <w:tr>
        <w:trPr/>
        <w:tc>
          <w:tcPr>
            <w:tcW w:w="204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28,510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Karpathos Investments LLC</w:t>
            </w:r>
          </w:p>
        </w:tc>
      </w:tr>
    </w:tbl>
    <w:tbl>
      <w:tblPr>
        <w:tblW w:w="1167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7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208.44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981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05/31/2025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05/31/2034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2,944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exercise and sale occurred pursuant to a Rule 10b5-1 Trading Plan that was adopted on March 4,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Shannon M. Parisotto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52784" TargetMode="External"/><Relationship Id="rId5" Type="http://schemas.openxmlformats.org/officeDocument/2006/relationships/hyperlink" Target="http://www.sec.gov/cgi-bin/browse-edgar?action=getcompany&amp;CIK=00011006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631</Words>
  <Characters>3412</Characters>
  <CharactersWithSpaces>3946</CharactersWithSpaces>
  <Paragraphs>125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