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Parisotto Shannon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w:t>
              <w:br/>
              <w:t>4th Floor</w:t>
              <w:br/>
              <w:t>New York   NY   10010</w:t>
            </w:r>
          </w:p>
        </w:tc>
        <w:tc>
          <w:tcPr>
            <w:tcW w:w="1175" w:type="dxa"/>
            <w:tcBorders/>
            <w:vAlign w:val="center"/>
          </w:tcPr>
          <w:p>
            <w:pPr>
              <w:pStyle w:val="TableContents"/>
              <w:bidi w:val="0"/>
              <w:spacing w:before="0" w:after="283"/>
              <w:jc w:val="left"/>
              <w:rPr/>
            </w:pPr>
            <w:r>
              <w:rPr/>
              <w:t>3714</w:t>
            </w:r>
          </w:p>
        </w:tc>
        <w:tc>
          <w:tcPr>
            <w:tcW w:w="1468" w:type="dxa"/>
            <w:tcBorders/>
            <w:vAlign w:val="center"/>
          </w:tcPr>
          <w:p>
            <w:pPr>
              <w:pStyle w:val="TableContents"/>
              <w:bidi w:val="0"/>
              <w:spacing w:before="0" w:after="283"/>
              <w:jc w:val="left"/>
              <w:rPr/>
            </w:pPr>
            <w:r>
              <w:rPr/>
              <w:t>1038657.24</w:t>
            </w:r>
          </w:p>
        </w:tc>
        <w:tc>
          <w:tcPr>
            <w:tcW w:w="1558" w:type="dxa"/>
            <w:tcBorders/>
            <w:vAlign w:val="center"/>
          </w:tcPr>
          <w:p>
            <w:pPr>
              <w:pStyle w:val="TableContents"/>
              <w:bidi w:val="0"/>
              <w:spacing w:before="0" w:after="283"/>
              <w:jc w:val="left"/>
              <w:rPr/>
            </w:pPr>
            <w:r>
              <w:rPr/>
              <w:t>47738872</w:t>
            </w:r>
          </w:p>
        </w:tc>
        <w:tc>
          <w:tcPr>
            <w:tcW w:w="1570" w:type="dxa"/>
            <w:tcBorders/>
            <w:vAlign w:val="center"/>
          </w:tcPr>
          <w:p>
            <w:pPr>
              <w:pStyle w:val="TableContents"/>
              <w:bidi w:val="0"/>
              <w:spacing w:before="0" w:after="283"/>
              <w:jc w:val="left"/>
              <w:rPr/>
            </w:pPr>
            <w:r>
              <w:rPr/>
              <w:t>08/11/2026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3714</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8"/>
        <w:gridCol w:w="2695"/>
        <w:gridCol w:w="896"/>
        <w:gridCol w:w="1496"/>
        <w:gridCol w:w="1770"/>
      </w:tblGrid>
      <w:tr>
        <w:trPr/>
        <w:tc>
          <w:tcPr>
            <w:tcW w:w="3348" w:type="dxa"/>
            <w:tcBorders/>
            <w:vAlign w:val="center"/>
          </w:tcPr>
          <w:p>
            <w:pPr>
              <w:pStyle w:val="TableHeading"/>
              <w:suppressLineNumbers/>
              <w:bidi w:val="0"/>
              <w:spacing w:before="0" w:after="283"/>
              <w:jc w:val="center"/>
              <w:rPr/>
            </w:pPr>
            <w:r>
              <w:rPr/>
              <w:t>Name and Address of Seller</w:t>
            </w:r>
          </w:p>
        </w:tc>
        <w:tc>
          <w:tcPr>
            <w:tcW w:w="2695"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08/05/2026</w:t>
            </w:r>
          </w:p>
        </w:tc>
        <w:tc>
          <w:tcPr>
            <w:tcW w:w="1496" w:type="dxa"/>
            <w:tcBorders/>
            <w:vAlign w:val="center"/>
          </w:tcPr>
          <w:p>
            <w:pPr>
              <w:pStyle w:val="TableContents"/>
              <w:bidi w:val="0"/>
              <w:spacing w:before="0" w:after="283"/>
              <w:jc w:val="left"/>
              <w:rPr/>
            </w:pPr>
            <w:r>
              <w:rPr/>
              <w:t>5046</w:t>
            </w:r>
          </w:p>
        </w:tc>
        <w:tc>
          <w:tcPr>
            <w:tcW w:w="1770" w:type="dxa"/>
            <w:tcBorders/>
            <w:vAlign w:val="center"/>
          </w:tcPr>
          <w:p>
            <w:pPr>
              <w:pStyle w:val="TableContents"/>
              <w:bidi w:val="0"/>
              <w:spacing w:before="0" w:after="283"/>
              <w:jc w:val="left"/>
              <w:rPr/>
            </w:pPr>
            <w:r>
              <w:rPr/>
              <w:t>1327098.00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08/11/2026</w:t>
            </w:r>
          </w:p>
        </w:tc>
      </w:tr>
      <w:tr>
        <w:trPr/>
        <w:tc>
          <w:tcPr>
            <w:tcW w:w="4985" w:type="dxa"/>
            <w:tcBorders/>
            <w:vAlign w:val="center"/>
          </w:tcPr>
          <w:p>
            <w:pPr>
              <w:pStyle w:val="TableContents"/>
              <w:bidi w:val="0"/>
              <w:spacing w:before="0" w:after="283"/>
              <w:jc w:val="left"/>
              <w:rPr/>
            </w:pPr>
            <w:r>
              <w:rPr/>
              <w:t>Date of Plan Adoption or Giving of Instruction, If Relying on Rule 10b5-1</w:t>
            </w:r>
          </w:p>
        </w:tc>
        <w:tc>
          <w:tcPr>
            <w:tcW w:w="522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UBS Financial Services Inc, as attorney-in-fact for Shannon Parisotto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3179</Characters>
  <CharactersWithSpaces>3742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