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Coleman Glenn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CHARLES RIVER LABORATORIES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251 BALLARDVALE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CHARLES RIVER LABORATORIES INTERNATIONAL, INC.</w:t>
              </w:r>
            </w:hyperlink>
            <w:r>
              <w:rPr/>
              <w:t xml:space="preserve"> [ </w:t>
            </w:r>
            <w:r>
              <w:rPr>
                <w:rFonts w:ascii="Times;serif" w:hAnsi="Times;serif"/>
                <w:color w:val="0000FF"/>
                <w:sz w:val="24"/>
                <w:shd w:fill="FFFFFF" w:val="clear"/>
              </w:rPr>
              <w:t>CRL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297.43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27,762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acquired pursuant to the Company's Employee Stock Purchase Plan at the fair market value of the Company's common stock on the purchase date. The Reporting Person elected to participate in the Plan during an open trading window prior to the commencement of the quarterly purchase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Glenn Coleman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4369" TargetMode="External"/><Relationship Id="rId5" Type="http://schemas.openxmlformats.org/officeDocument/2006/relationships/hyperlink" Target="http://www.sec.gov/cgi-bin/browse-edgar?action=getcompany&amp;CIK=00011006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3362</Characters>
  <CharactersWithSpaces>3912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